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D727C" w14:textId="0B876BA7" w:rsidR="00CA78A0" w:rsidRDefault="00BA2E4E" w:rsidP="00CA78A0">
      <w:pPr>
        <w:pStyle w:val="NoSpacing"/>
        <w:rPr>
          <w:rFonts w:ascii="Arial" w:hAnsi="Arial" w:cs="Arial"/>
          <w:color w:val="0070C0"/>
          <w:sz w:val="48"/>
          <w:szCs w:val="48"/>
        </w:rPr>
      </w:pPr>
      <w:r w:rsidRPr="6129664E">
        <w:rPr>
          <w:rFonts w:ascii="Arial" w:hAnsi="Arial" w:cs="Arial"/>
          <w:color w:val="0070C0"/>
          <w:sz w:val="48"/>
          <w:szCs w:val="48"/>
        </w:rPr>
        <w:t>Monitoring and Evaluation Framework Consultation</w:t>
      </w:r>
    </w:p>
    <w:p w14:paraId="0EFC4EA0" w14:textId="77777777" w:rsidR="00F61DDA" w:rsidRPr="00CA1F3C" w:rsidRDefault="00F61DDA" w:rsidP="00CA78A0">
      <w:pPr>
        <w:pStyle w:val="NoSpacing"/>
        <w:rPr>
          <w:rFonts w:ascii="Arial" w:hAnsi="Arial" w:cs="Arial"/>
          <w:color w:val="0070C0"/>
          <w:sz w:val="24"/>
          <w:szCs w:val="24"/>
        </w:rPr>
      </w:pPr>
    </w:p>
    <w:p w14:paraId="0BAAACDB" w14:textId="1ABE3B79" w:rsidR="00F61DDA" w:rsidRPr="00E56DB9" w:rsidRDefault="00F61DDA" w:rsidP="00CA78A0">
      <w:pPr>
        <w:pStyle w:val="NoSpacing"/>
        <w:rPr>
          <w:rFonts w:ascii="Arial" w:hAnsi="Arial" w:cs="Arial"/>
          <w:color w:val="0070C0"/>
          <w:sz w:val="48"/>
          <w:szCs w:val="48"/>
        </w:rPr>
      </w:pPr>
      <w:r>
        <w:rPr>
          <w:rFonts w:ascii="Arial" w:hAnsi="Arial" w:cs="Arial"/>
          <w:color w:val="0070C0"/>
          <w:sz w:val="48"/>
          <w:szCs w:val="48"/>
        </w:rPr>
        <w:t>Feedback Report</w:t>
      </w:r>
    </w:p>
    <w:p w14:paraId="1ADDDB36" w14:textId="77777777" w:rsidR="00CA78A0" w:rsidRPr="00282A3C" w:rsidRDefault="00CA78A0" w:rsidP="00CA78A0">
      <w:pPr>
        <w:pStyle w:val="NoSpacing"/>
        <w:rPr>
          <w:rFonts w:ascii="Arial" w:hAnsi="Arial" w:cs="Arial"/>
        </w:rPr>
      </w:pPr>
    </w:p>
    <w:p w14:paraId="4C2F6A21" w14:textId="77777777" w:rsidR="00CA78A0" w:rsidRDefault="00CA78A0" w:rsidP="00CA78A0">
      <w:pPr>
        <w:pStyle w:val="NoSpacing"/>
        <w:rPr>
          <w:rFonts w:ascii="Arial" w:hAnsi="Arial" w:cs="Arial"/>
          <w:sz w:val="24"/>
          <w:szCs w:val="24"/>
        </w:rPr>
      </w:pPr>
    </w:p>
    <w:p w14:paraId="5E4A241A" w14:textId="77777777" w:rsidR="008D6466" w:rsidRPr="00AA6D9C" w:rsidRDefault="008D6466" w:rsidP="008D6466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6"/>
          <w:szCs w:val="26"/>
        </w:rPr>
      </w:pPr>
      <w:r w:rsidRPr="00AA6D9C">
        <w:rPr>
          <w:rStyle w:val="normaltextrun"/>
          <w:rFonts w:ascii="Arial" w:hAnsi="Arial" w:cs="Arial"/>
          <w:sz w:val="26"/>
          <w:szCs w:val="26"/>
        </w:rPr>
        <w:t>The Mine Land Rehabilitation Authority (MLRA) is required to develop and maintain, in consultation with the community, stakeholders, public sector bodies and Latrobe Valley mine licensees, a framework for:</w:t>
      </w:r>
      <w:r w:rsidRPr="00AA6D9C">
        <w:rPr>
          <w:rStyle w:val="eop"/>
          <w:rFonts w:ascii="Arial" w:hAnsi="Arial" w:cs="Arial"/>
          <w:sz w:val="26"/>
          <w:szCs w:val="26"/>
        </w:rPr>
        <w:t> </w:t>
      </w:r>
    </w:p>
    <w:p w14:paraId="5D57E51E" w14:textId="77777777" w:rsidR="008D6466" w:rsidRPr="00AA6D9C" w:rsidRDefault="008D6466" w:rsidP="008D6466">
      <w:pPr>
        <w:pStyle w:val="CommentText"/>
        <w:numPr>
          <w:ilvl w:val="0"/>
          <w:numId w:val="11"/>
        </w:numPr>
        <w:ind w:right="-541"/>
        <w:rPr>
          <w:rFonts w:ascii="Arial" w:hAnsi="Arial" w:cs="Arial"/>
          <w:color w:val="000000" w:themeColor="text1"/>
          <w:sz w:val="26"/>
          <w:szCs w:val="26"/>
        </w:rPr>
      </w:pPr>
      <w:r w:rsidRPr="00AA6D9C">
        <w:rPr>
          <w:rFonts w:ascii="Arial" w:hAnsi="Arial" w:cs="Arial"/>
          <w:color w:val="000000" w:themeColor="text1"/>
          <w:sz w:val="26"/>
          <w:szCs w:val="26"/>
        </w:rPr>
        <w:t>the monitoring and evaluation of the implementation and effectiveness of rehabilitation planning activities and the Latrobe Valley Regional Rehabilitation Strategy (LVRRS); and, </w:t>
      </w:r>
    </w:p>
    <w:p w14:paraId="0FFD8A6A" w14:textId="73BC1CDA" w:rsidR="008D6466" w:rsidRPr="00AA6D9C" w:rsidRDefault="008D6466" w:rsidP="008D6466">
      <w:pPr>
        <w:pStyle w:val="CommentText"/>
        <w:numPr>
          <w:ilvl w:val="0"/>
          <w:numId w:val="11"/>
        </w:numPr>
        <w:ind w:right="-541"/>
        <w:rPr>
          <w:rFonts w:ascii="Arial" w:hAnsi="Arial" w:cs="Arial"/>
          <w:color w:val="000000" w:themeColor="text1"/>
          <w:sz w:val="26"/>
          <w:szCs w:val="26"/>
        </w:rPr>
      </w:pPr>
      <w:r w:rsidRPr="4CBA9EF5">
        <w:rPr>
          <w:rFonts w:ascii="Arial" w:hAnsi="Arial" w:cs="Arial"/>
          <w:color w:val="000000" w:themeColor="text1"/>
          <w:sz w:val="26"/>
          <w:szCs w:val="26"/>
        </w:rPr>
        <w:t>the achieving of the outcomes set out in the Monitoring and Evaluation Framework</w:t>
      </w:r>
      <w:r w:rsidR="00C82C55" w:rsidRPr="4CBA9EF5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4CBA9EF5">
        <w:rPr>
          <w:rFonts w:ascii="Arial" w:hAnsi="Arial" w:cs="Arial"/>
          <w:color w:val="000000" w:themeColor="text1"/>
          <w:sz w:val="26"/>
          <w:szCs w:val="26"/>
        </w:rPr>
        <w:t>(</w:t>
      </w:r>
      <w:r w:rsidR="00C82C55" w:rsidRPr="4CBA9EF5">
        <w:rPr>
          <w:rFonts w:ascii="Arial" w:hAnsi="Arial" w:cs="Arial"/>
          <w:color w:val="000000" w:themeColor="text1"/>
          <w:sz w:val="26"/>
          <w:szCs w:val="26"/>
        </w:rPr>
        <w:t>MEF</w:t>
      </w:r>
      <w:r w:rsidRPr="4CBA9EF5">
        <w:rPr>
          <w:rFonts w:ascii="Arial" w:hAnsi="Arial" w:cs="Arial"/>
          <w:color w:val="000000" w:themeColor="text1"/>
          <w:sz w:val="26"/>
          <w:szCs w:val="26"/>
        </w:rPr>
        <w:t>)</w:t>
      </w:r>
      <w:r w:rsidR="7E917F57" w:rsidRPr="4CBA9EF5">
        <w:rPr>
          <w:rFonts w:ascii="Arial" w:hAnsi="Arial" w:cs="Arial"/>
          <w:color w:val="000000" w:themeColor="text1"/>
          <w:sz w:val="26"/>
          <w:szCs w:val="26"/>
        </w:rPr>
        <w:t>.</w:t>
      </w:r>
    </w:p>
    <w:p w14:paraId="29169808" w14:textId="3511E5F1" w:rsidR="00407C6E" w:rsidRPr="006C642F" w:rsidRDefault="008D6466" w:rsidP="00407C6E">
      <w:pPr>
        <w:pStyle w:val="NoSpacing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 w:rsidRPr="00AA6D9C">
        <w:rPr>
          <w:rFonts w:ascii="Arial" w:hAnsi="Arial" w:cs="Arial"/>
          <w:color w:val="000000" w:themeColor="text1"/>
          <w:sz w:val="26"/>
          <w:szCs w:val="26"/>
        </w:rPr>
        <w:t xml:space="preserve">This is in accordance with </w:t>
      </w:r>
      <w:r w:rsidR="006061BB">
        <w:rPr>
          <w:rFonts w:ascii="Arial" w:hAnsi="Arial" w:cs="Arial"/>
          <w:color w:val="000000" w:themeColor="text1"/>
          <w:sz w:val="26"/>
          <w:szCs w:val="26"/>
        </w:rPr>
        <w:t xml:space="preserve">our </w:t>
      </w:r>
      <w:r w:rsidRPr="00AA6D9C">
        <w:rPr>
          <w:rFonts w:ascii="Arial" w:hAnsi="Arial" w:cs="Arial"/>
          <w:color w:val="000000" w:themeColor="text1"/>
          <w:sz w:val="26"/>
          <w:szCs w:val="26"/>
        </w:rPr>
        <w:t>requirements under</w:t>
      </w:r>
      <w:r w:rsidRPr="00AA6D9C">
        <w:rPr>
          <w:rStyle w:val="normaltextrun"/>
          <w:rFonts w:ascii="Arial" w:hAnsi="Arial" w:cs="Arial"/>
          <w:sz w:val="26"/>
          <w:szCs w:val="26"/>
        </w:rPr>
        <w:t xml:space="preserve"> the </w:t>
      </w:r>
      <w:r w:rsidR="00AA6D9C" w:rsidRPr="00733EE5">
        <w:rPr>
          <w:rFonts w:ascii="Arial" w:hAnsi="Arial" w:cs="Arial"/>
          <w:i/>
          <w:iCs/>
          <w:color w:val="222222"/>
          <w:sz w:val="26"/>
          <w:szCs w:val="26"/>
          <w:shd w:val="clear" w:color="auto" w:fill="FFFFFF"/>
        </w:rPr>
        <w:t>Mineral Resources (Sustainable Development) Act</w:t>
      </w:r>
      <w:r w:rsidR="00733EE5" w:rsidRPr="00733EE5">
        <w:rPr>
          <w:rFonts w:ascii="Arial" w:hAnsi="Arial" w:cs="Arial"/>
          <w:i/>
          <w:iCs/>
          <w:color w:val="222222"/>
          <w:sz w:val="26"/>
          <w:szCs w:val="26"/>
          <w:shd w:val="clear" w:color="auto" w:fill="FFFFFF"/>
        </w:rPr>
        <w:t xml:space="preserve"> 1990</w:t>
      </w:r>
      <w:r w:rsidR="00AA6D9C">
        <w:rPr>
          <w:rFonts w:ascii="Arial" w:hAnsi="Arial" w:cs="Arial"/>
          <w:color w:val="222222"/>
          <w:sz w:val="26"/>
          <w:szCs w:val="26"/>
          <w:shd w:val="clear" w:color="auto" w:fill="FFFFFF"/>
        </w:rPr>
        <w:t>.</w:t>
      </w:r>
      <w:r w:rsidRPr="00AA6D9C">
        <w:rPr>
          <w:rStyle w:val="normaltextrun"/>
          <w:rFonts w:ascii="Arial" w:hAnsi="Arial" w:cs="Arial"/>
          <w:sz w:val="26"/>
          <w:szCs w:val="26"/>
        </w:rPr>
        <w:t xml:space="preserve"> </w:t>
      </w:r>
      <w:r w:rsidR="00407C6E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In June and July 2024, a consultation process was held, and </w:t>
      </w:r>
      <w:r w:rsidR="00407C6E" w:rsidRPr="006C642F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stakeholders were invited to </w:t>
      </w:r>
      <w:r w:rsidR="00407C6E">
        <w:rPr>
          <w:rFonts w:ascii="Arial" w:hAnsi="Arial" w:cs="Arial"/>
          <w:color w:val="222222"/>
          <w:sz w:val="26"/>
          <w:szCs w:val="26"/>
          <w:shd w:val="clear" w:color="auto" w:fill="FFFFFF"/>
        </w:rPr>
        <w:t>make submissions</w:t>
      </w:r>
      <w:r w:rsidR="00407C6E" w:rsidRPr="006C642F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. </w:t>
      </w:r>
    </w:p>
    <w:p w14:paraId="6A807D0C" w14:textId="77777777" w:rsidR="008D6466" w:rsidRDefault="008D6466" w:rsidP="00510CD4">
      <w:pPr>
        <w:pStyle w:val="NoSpacing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</w:p>
    <w:p w14:paraId="55DCF577" w14:textId="77777777" w:rsidR="0017435E" w:rsidRPr="00510CD4" w:rsidRDefault="0017435E" w:rsidP="00510CD4">
      <w:pPr>
        <w:pStyle w:val="NoSpacing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</w:p>
    <w:p w14:paraId="750FC975" w14:textId="77777777" w:rsidR="00CA78A0" w:rsidRPr="00282A3C" w:rsidRDefault="00CA78A0" w:rsidP="00CA78A0">
      <w:pPr>
        <w:pStyle w:val="Heading1"/>
        <w:keepNext w:val="0"/>
        <w:keepLines w:val="0"/>
        <w:spacing w:before="0" w:after="225" w:line="276" w:lineRule="auto"/>
        <w:rPr>
          <w:rFonts w:ascii="Arial" w:eastAsiaTheme="minorHAnsi" w:hAnsi="Arial" w:cs="Arial"/>
          <w:color w:val="4472C4"/>
          <w:sz w:val="28"/>
          <w:szCs w:val="28"/>
        </w:rPr>
      </w:pPr>
      <w:r w:rsidRPr="00282A3C">
        <w:rPr>
          <w:rFonts w:ascii="Arial" w:eastAsiaTheme="minorHAnsi" w:hAnsi="Arial" w:cs="Arial"/>
          <w:color w:val="4472C4"/>
          <w:sz w:val="28"/>
          <w:szCs w:val="28"/>
        </w:rPr>
        <w:t>What We Did</w:t>
      </w:r>
    </w:p>
    <w:p w14:paraId="793C1D04" w14:textId="08B8053D" w:rsidR="00182DD0" w:rsidRPr="0056583E" w:rsidRDefault="00BD59F8" w:rsidP="00692CF4">
      <w:pPr>
        <w:pStyle w:val="NoSpacing"/>
        <w:rPr>
          <w:rFonts w:ascii="Arial" w:hAnsi="Arial" w:cs="Arial"/>
          <w:sz w:val="26"/>
          <w:szCs w:val="26"/>
        </w:rPr>
      </w:pPr>
      <w:r w:rsidRPr="0056583E">
        <w:rPr>
          <w:rFonts w:ascii="Arial" w:hAnsi="Arial" w:cs="Arial"/>
          <w:sz w:val="26"/>
          <w:szCs w:val="26"/>
        </w:rPr>
        <w:t xml:space="preserve">The </w:t>
      </w:r>
      <w:r w:rsidRPr="0056583E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Monitoring and Evaluation Framework </w:t>
      </w:r>
      <w:r w:rsidR="00BC0196" w:rsidRPr="0056583E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consultation </w:t>
      </w:r>
      <w:r w:rsidRPr="0056583E">
        <w:rPr>
          <w:rFonts w:ascii="Arial" w:hAnsi="Arial" w:cs="Arial"/>
          <w:color w:val="222222"/>
          <w:sz w:val="26"/>
          <w:szCs w:val="26"/>
          <w:shd w:val="clear" w:color="auto" w:fill="FFFFFF"/>
        </w:rPr>
        <w:t>survey was open</w:t>
      </w:r>
      <w:r w:rsidR="00AE1719" w:rsidRPr="0056583E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from</w:t>
      </w:r>
      <w:r w:rsidRPr="0056583E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</w:t>
      </w:r>
      <w:r w:rsidR="00116B1A" w:rsidRPr="0056583E">
        <w:rPr>
          <w:rFonts w:ascii="Arial" w:hAnsi="Arial" w:cs="Arial"/>
          <w:sz w:val="26"/>
          <w:szCs w:val="26"/>
        </w:rPr>
        <w:t>Monday 24 June to Friday 19 July</w:t>
      </w:r>
      <w:r w:rsidR="00BC0196" w:rsidRPr="0056583E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202</w:t>
      </w:r>
      <w:r w:rsidR="00116B1A" w:rsidRPr="0056583E">
        <w:rPr>
          <w:rFonts w:ascii="Arial" w:hAnsi="Arial" w:cs="Arial"/>
          <w:color w:val="222222"/>
          <w:sz w:val="26"/>
          <w:szCs w:val="26"/>
          <w:shd w:val="clear" w:color="auto" w:fill="FFFFFF"/>
        </w:rPr>
        <w:t>4</w:t>
      </w:r>
      <w:r w:rsidR="00BC0196" w:rsidRPr="0056583E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. </w:t>
      </w:r>
      <w:r w:rsidR="00692CF4" w:rsidRPr="0056583E">
        <w:rPr>
          <w:rFonts w:ascii="Arial" w:hAnsi="Arial" w:cs="Arial"/>
          <w:sz w:val="26"/>
          <w:szCs w:val="26"/>
        </w:rPr>
        <w:t>The consultation survey was promoted via</w:t>
      </w:r>
      <w:r w:rsidR="00182DD0" w:rsidRPr="0056583E">
        <w:rPr>
          <w:rFonts w:ascii="Arial" w:hAnsi="Arial" w:cs="Arial"/>
          <w:sz w:val="26"/>
          <w:szCs w:val="26"/>
        </w:rPr>
        <w:t>:</w:t>
      </w:r>
    </w:p>
    <w:p w14:paraId="277F8355" w14:textId="16AD9A8D" w:rsidR="00182DD0" w:rsidRPr="0056583E" w:rsidRDefault="00905E49" w:rsidP="00182DD0">
      <w:pPr>
        <w:pStyle w:val="NoSpacing"/>
        <w:numPr>
          <w:ilvl w:val="0"/>
          <w:numId w:val="10"/>
        </w:numPr>
        <w:rPr>
          <w:rFonts w:ascii="Arial" w:hAnsi="Arial" w:cs="Arial"/>
          <w:sz w:val="26"/>
          <w:szCs w:val="26"/>
        </w:rPr>
      </w:pPr>
      <w:r w:rsidRPr="0056583E">
        <w:rPr>
          <w:rFonts w:ascii="Arial" w:hAnsi="Arial" w:cs="Arial"/>
          <w:sz w:val="26"/>
          <w:szCs w:val="26"/>
        </w:rPr>
        <w:t xml:space="preserve">print media adverts in </w:t>
      </w:r>
      <w:r w:rsidR="00692CF4" w:rsidRPr="0056583E">
        <w:rPr>
          <w:rFonts w:ascii="Arial" w:hAnsi="Arial" w:cs="Arial"/>
          <w:sz w:val="26"/>
          <w:szCs w:val="26"/>
        </w:rPr>
        <w:t xml:space="preserve">the Latrobe Valley Express, </w:t>
      </w:r>
    </w:p>
    <w:p w14:paraId="1E1A9C3E" w14:textId="04AF2985" w:rsidR="00182DD0" w:rsidRPr="0056583E" w:rsidRDefault="00E61FC1" w:rsidP="00182DD0">
      <w:pPr>
        <w:pStyle w:val="NoSpacing"/>
        <w:numPr>
          <w:ilvl w:val="0"/>
          <w:numId w:val="10"/>
        </w:numPr>
        <w:rPr>
          <w:rFonts w:ascii="Arial" w:hAnsi="Arial" w:cs="Arial"/>
          <w:sz w:val="26"/>
          <w:szCs w:val="26"/>
        </w:rPr>
      </w:pPr>
      <w:r w:rsidRPr="00E61FC1">
        <w:rPr>
          <w:rFonts w:ascii="Arial" w:hAnsi="Arial" w:cs="Arial"/>
          <w:sz w:val="26"/>
          <w:szCs w:val="26"/>
        </w:rPr>
        <w:t>21</w:t>
      </w:r>
      <w:r w:rsidR="005D7EFC" w:rsidRPr="0056583E">
        <w:rPr>
          <w:rFonts w:ascii="Arial" w:hAnsi="Arial" w:cs="Arial"/>
          <w:sz w:val="26"/>
          <w:szCs w:val="26"/>
        </w:rPr>
        <w:t xml:space="preserve"> </w:t>
      </w:r>
      <w:r w:rsidR="00692CF4" w:rsidRPr="0056583E">
        <w:rPr>
          <w:rFonts w:ascii="Arial" w:hAnsi="Arial" w:cs="Arial"/>
          <w:sz w:val="26"/>
          <w:szCs w:val="26"/>
        </w:rPr>
        <w:t>social media</w:t>
      </w:r>
      <w:r w:rsidR="0047184B" w:rsidRPr="0056583E">
        <w:rPr>
          <w:rFonts w:ascii="Arial" w:hAnsi="Arial" w:cs="Arial"/>
          <w:sz w:val="26"/>
          <w:szCs w:val="26"/>
        </w:rPr>
        <w:t xml:space="preserve"> posts on Facebook</w:t>
      </w:r>
      <w:r w:rsidR="00116B1A" w:rsidRPr="0056583E">
        <w:rPr>
          <w:rFonts w:ascii="Arial" w:hAnsi="Arial" w:cs="Arial"/>
          <w:sz w:val="26"/>
          <w:szCs w:val="26"/>
        </w:rPr>
        <w:t xml:space="preserve">, Instagram </w:t>
      </w:r>
      <w:r w:rsidR="0047184B" w:rsidRPr="0056583E">
        <w:rPr>
          <w:rFonts w:ascii="Arial" w:hAnsi="Arial" w:cs="Arial"/>
          <w:sz w:val="26"/>
          <w:szCs w:val="26"/>
        </w:rPr>
        <w:t xml:space="preserve">and </w:t>
      </w:r>
      <w:r w:rsidR="0041673A" w:rsidRPr="0056583E">
        <w:rPr>
          <w:rFonts w:ascii="Arial" w:hAnsi="Arial" w:cs="Arial"/>
          <w:sz w:val="26"/>
          <w:szCs w:val="26"/>
        </w:rPr>
        <w:t>LinkedIn</w:t>
      </w:r>
      <w:r w:rsidR="0047184B" w:rsidRPr="0056583E">
        <w:rPr>
          <w:rFonts w:ascii="Arial" w:hAnsi="Arial" w:cs="Arial"/>
          <w:sz w:val="26"/>
          <w:szCs w:val="26"/>
        </w:rPr>
        <w:t xml:space="preserve">, </w:t>
      </w:r>
    </w:p>
    <w:p w14:paraId="13DF6A00" w14:textId="02C1AD9E" w:rsidR="00182DD0" w:rsidRPr="0056583E" w:rsidRDefault="00692CF4" w:rsidP="00182DD0">
      <w:pPr>
        <w:pStyle w:val="NoSpacing"/>
        <w:numPr>
          <w:ilvl w:val="0"/>
          <w:numId w:val="10"/>
        </w:numPr>
        <w:rPr>
          <w:rFonts w:ascii="Arial" w:hAnsi="Arial" w:cs="Arial"/>
          <w:sz w:val="26"/>
          <w:szCs w:val="26"/>
        </w:rPr>
      </w:pPr>
      <w:r w:rsidRPr="0056583E">
        <w:rPr>
          <w:rFonts w:ascii="Arial" w:hAnsi="Arial" w:cs="Arial"/>
          <w:sz w:val="26"/>
          <w:szCs w:val="26"/>
        </w:rPr>
        <w:t xml:space="preserve">email to over </w:t>
      </w:r>
      <w:r w:rsidRPr="005D62B8">
        <w:rPr>
          <w:rFonts w:ascii="Arial" w:hAnsi="Arial" w:cs="Arial"/>
          <w:sz w:val="26"/>
          <w:szCs w:val="26"/>
        </w:rPr>
        <w:t>300</w:t>
      </w:r>
      <w:r w:rsidRPr="0056583E">
        <w:rPr>
          <w:rFonts w:ascii="Arial" w:hAnsi="Arial" w:cs="Arial"/>
          <w:sz w:val="26"/>
          <w:szCs w:val="26"/>
        </w:rPr>
        <w:t xml:space="preserve"> mailing list subscribers, </w:t>
      </w:r>
      <w:r w:rsidR="00D45A62">
        <w:rPr>
          <w:rFonts w:ascii="Arial" w:hAnsi="Arial" w:cs="Arial"/>
          <w:sz w:val="26"/>
          <w:szCs w:val="26"/>
        </w:rPr>
        <w:t>and</w:t>
      </w:r>
    </w:p>
    <w:p w14:paraId="678C79CA" w14:textId="4A5DD908" w:rsidR="00692CF4" w:rsidRPr="0056583E" w:rsidRDefault="00116B1A" w:rsidP="00182DD0">
      <w:pPr>
        <w:pStyle w:val="NoSpacing"/>
        <w:numPr>
          <w:ilvl w:val="0"/>
          <w:numId w:val="10"/>
        </w:numPr>
        <w:rPr>
          <w:rFonts w:ascii="Arial" w:hAnsi="Arial" w:cs="Arial"/>
          <w:sz w:val="26"/>
          <w:szCs w:val="26"/>
        </w:rPr>
      </w:pPr>
      <w:r w:rsidRPr="0056583E">
        <w:rPr>
          <w:rFonts w:ascii="Arial" w:hAnsi="Arial" w:cs="Arial"/>
          <w:sz w:val="26"/>
          <w:szCs w:val="26"/>
        </w:rPr>
        <w:t xml:space="preserve">direct </w:t>
      </w:r>
      <w:r w:rsidR="00692CF4" w:rsidRPr="0056583E">
        <w:rPr>
          <w:rFonts w:ascii="Arial" w:hAnsi="Arial" w:cs="Arial"/>
          <w:sz w:val="26"/>
          <w:szCs w:val="26"/>
        </w:rPr>
        <w:t xml:space="preserve">email to </w:t>
      </w:r>
      <w:r w:rsidR="005D62B8" w:rsidRPr="005D62B8">
        <w:rPr>
          <w:rFonts w:ascii="Arial" w:hAnsi="Arial" w:cs="Arial"/>
          <w:sz w:val="26"/>
          <w:szCs w:val="26"/>
        </w:rPr>
        <w:t>100</w:t>
      </w:r>
      <w:r w:rsidR="00692CF4" w:rsidRPr="0056583E">
        <w:rPr>
          <w:rFonts w:ascii="Arial" w:hAnsi="Arial" w:cs="Arial"/>
          <w:sz w:val="26"/>
          <w:szCs w:val="26"/>
        </w:rPr>
        <w:t xml:space="preserve"> </w:t>
      </w:r>
      <w:r w:rsidR="002748A3" w:rsidRPr="0056583E">
        <w:rPr>
          <w:rFonts w:ascii="Arial" w:hAnsi="Arial" w:cs="Arial"/>
          <w:sz w:val="26"/>
          <w:szCs w:val="26"/>
        </w:rPr>
        <w:t xml:space="preserve">individual </w:t>
      </w:r>
      <w:r w:rsidR="00692CF4" w:rsidRPr="0056583E">
        <w:rPr>
          <w:rFonts w:ascii="Arial" w:hAnsi="Arial" w:cs="Arial"/>
          <w:sz w:val="26"/>
          <w:szCs w:val="26"/>
        </w:rPr>
        <w:t>stakeholder</w:t>
      </w:r>
      <w:r w:rsidR="002748A3" w:rsidRPr="0056583E">
        <w:rPr>
          <w:rFonts w:ascii="Arial" w:hAnsi="Arial" w:cs="Arial"/>
          <w:sz w:val="26"/>
          <w:szCs w:val="26"/>
        </w:rPr>
        <w:t>s and</w:t>
      </w:r>
      <w:r w:rsidR="00692CF4" w:rsidRPr="0056583E">
        <w:rPr>
          <w:rFonts w:ascii="Arial" w:hAnsi="Arial" w:cs="Arial"/>
          <w:sz w:val="26"/>
          <w:szCs w:val="26"/>
        </w:rPr>
        <w:t xml:space="preserve"> community groups. </w:t>
      </w:r>
    </w:p>
    <w:p w14:paraId="29B52617" w14:textId="20259434" w:rsidR="00116B1A" w:rsidRPr="0056583E" w:rsidRDefault="00054DD9" w:rsidP="00182DD0">
      <w:pPr>
        <w:pStyle w:val="NoSpacing"/>
        <w:numPr>
          <w:ilvl w:val="0"/>
          <w:numId w:val="10"/>
        </w:numPr>
        <w:rPr>
          <w:rFonts w:ascii="Arial" w:hAnsi="Arial" w:cs="Arial"/>
          <w:sz w:val="26"/>
          <w:szCs w:val="26"/>
        </w:rPr>
      </w:pPr>
      <w:r w:rsidRPr="0056583E">
        <w:rPr>
          <w:rFonts w:ascii="Arial" w:hAnsi="Arial" w:cs="Arial"/>
          <w:sz w:val="26"/>
          <w:szCs w:val="26"/>
        </w:rPr>
        <w:t>f</w:t>
      </w:r>
      <w:r w:rsidR="00116B1A" w:rsidRPr="0056583E">
        <w:rPr>
          <w:rFonts w:ascii="Arial" w:hAnsi="Arial" w:cs="Arial"/>
          <w:sz w:val="26"/>
          <w:szCs w:val="26"/>
        </w:rPr>
        <w:t>ace-to-face meetings with industry, community and government stakeholders</w:t>
      </w:r>
      <w:r w:rsidR="00D45A62">
        <w:rPr>
          <w:rFonts w:ascii="Arial" w:hAnsi="Arial" w:cs="Arial"/>
          <w:sz w:val="26"/>
          <w:szCs w:val="26"/>
        </w:rPr>
        <w:t>.</w:t>
      </w:r>
      <w:r w:rsidRPr="0056583E">
        <w:rPr>
          <w:rFonts w:ascii="Arial" w:hAnsi="Arial" w:cs="Arial"/>
          <w:sz w:val="26"/>
          <w:szCs w:val="26"/>
        </w:rPr>
        <w:t xml:space="preserve"> </w:t>
      </w:r>
    </w:p>
    <w:p w14:paraId="23E4CB83" w14:textId="77777777" w:rsidR="00BD59F8" w:rsidRPr="0056583E" w:rsidRDefault="00BD59F8" w:rsidP="00CA78A0">
      <w:pPr>
        <w:pStyle w:val="NoSpacing"/>
        <w:rPr>
          <w:rFonts w:ascii="Arial" w:hAnsi="Arial" w:cs="Arial"/>
          <w:sz w:val="26"/>
          <w:szCs w:val="26"/>
        </w:rPr>
      </w:pPr>
    </w:p>
    <w:p w14:paraId="2285EA51" w14:textId="0D7CCCF4" w:rsidR="00CC4739" w:rsidRDefault="00FA2A50" w:rsidP="00CA78A0">
      <w:pPr>
        <w:pStyle w:val="NoSpacing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 w:rsidRPr="0056583E">
        <w:rPr>
          <w:rFonts w:ascii="Arial" w:hAnsi="Arial" w:cs="Arial"/>
          <w:sz w:val="26"/>
          <w:szCs w:val="26"/>
        </w:rPr>
        <w:lastRenderedPageBreak/>
        <w:t>In addition</w:t>
      </w:r>
      <w:r w:rsidR="00692CF4" w:rsidRPr="0056583E">
        <w:rPr>
          <w:rFonts w:ascii="Arial" w:hAnsi="Arial" w:cs="Arial"/>
          <w:sz w:val="26"/>
          <w:szCs w:val="26"/>
        </w:rPr>
        <w:t xml:space="preserve">, </w:t>
      </w:r>
      <w:r w:rsidR="00BD59F8" w:rsidRPr="0056583E">
        <w:rPr>
          <w:rFonts w:ascii="Arial" w:hAnsi="Arial" w:cs="Arial"/>
          <w:sz w:val="26"/>
          <w:szCs w:val="26"/>
        </w:rPr>
        <w:t>o</w:t>
      </w:r>
      <w:r w:rsidR="00383B8E" w:rsidRPr="0056583E">
        <w:rPr>
          <w:rFonts w:ascii="Arial" w:hAnsi="Arial" w:cs="Arial"/>
          <w:sz w:val="26"/>
          <w:szCs w:val="26"/>
        </w:rPr>
        <w:t>ne webinar</w:t>
      </w:r>
      <w:r w:rsidR="00CA78A0" w:rsidRPr="0056583E">
        <w:rPr>
          <w:rFonts w:ascii="Arial" w:hAnsi="Arial" w:cs="Arial"/>
          <w:sz w:val="26"/>
          <w:szCs w:val="26"/>
        </w:rPr>
        <w:t xml:space="preserve"> and two face-to-face </w:t>
      </w:r>
      <w:r w:rsidR="004961F6">
        <w:rPr>
          <w:rFonts w:ascii="Arial" w:hAnsi="Arial" w:cs="Arial"/>
          <w:sz w:val="26"/>
          <w:szCs w:val="26"/>
        </w:rPr>
        <w:t>r</w:t>
      </w:r>
      <w:r w:rsidR="00EF57FF" w:rsidRPr="0056583E">
        <w:rPr>
          <w:rFonts w:ascii="Arial" w:hAnsi="Arial" w:cs="Arial"/>
          <w:sz w:val="26"/>
          <w:szCs w:val="26"/>
        </w:rPr>
        <w:t>oadshow</w:t>
      </w:r>
      <w:r w:rsidR="00BD59F8" w:rsidRPr="0056583E">
        <w:rPr>
          <w:rFonts w:ascii="Arial" w:hAnsi="Arial" w:cs="Arial"/>
          <w:sz w:val="26"/>
          <w:szCs w:val="26"/>
        </w:rPr>
        <w:t xml:space="preserve"> </w:t>
      </w:r>
      <w:r w:rsidR="00CA78A0" w:rsidRPr="0056583E">
        <w:rPr>
          <w:rFonts w:ascii="Arial" w:hAnsi="Arial" w:cs="Arial"/>
          <w:sz w:val="26"/>
          <w:szCs w:val="26"/>
        </w:rPr>
        <w:t xml:space="preserve">events were </w:t>
      </w:r>
      <w:r w:rsidR="00383B8E" w:rsidRPr="0056583E">
        <w:rPr>
          <w:rFonts w:ascii="Arial" w:hAnsi="Arial" w:cs="Arial"/>
          <w:sz w:val="26"/>
          <w:szCs w:val="26"/>
        </w:rPr>
        <w:t>held</w:t>
      </w:r>
      <w:r w:rsidR="00CA78A0" w:rsidRPr="0056583E">
        <w:rPr>
          <w:rFonts w:ascii="Arial" w:hAnsi="Arial" w:cs="Arial"/>
          <w:sz w:val="26"/>
          <w:szCs w:val="26"/>
        </w:rPr>
        <w:t>. In total</w:t>
      </w:r>
      <w:r w:rsidR="00D059DA">
        <w:rPr>
          <w:rFonts w:ascii="Arial" w:hAnsi="Arial" w:cs="Arial"/>
          <w:sz w:val="26"/>
          <w:szCs w:val="26"/>
        </w:rPr>
        <w:t xml:space="preserve"> 14</w:t>
      </w:r>
      <w:r w:rsidR="00CA78A0" w:rsidRPr="0056583E">
        <w:rPr>
          <w:rFonts w:ascii="Arial" w:hAnsi="Arial" w:cs="Arial"/>
          <w:color w:val="FF0000"/>
          <w:sz w:val="26"/>
          <w:szCs w:val="26"/>
        </w:rPr>
        <w:t xml:space="preserve"> </w:t>
      </w:r>
      <w:r w:rsidR="00CA78A0" w:rsidRPr="0056583E">
        <w:rPr>
          <w:rFonts w:ascii="Arial" w:hAnsi="Arial" w:cs="Arial"/>
          <w:sz w:val="26"/>
          <w:szCs w:val="26"/>
        </w:rPr>
        <w:t>people attended the webinar</w:t>
      </w:r>
      <w:r w:rsidR="00E001DA" w:rsidRPr="0056583E">
        <w:rPr>
          <w:rFonts w:ascii="Arial" w:hAnsi="Arial" w:cs="Arial"/>
          <w:sz w:val="26"/>
          <w:szCs w:val="26"/>
        </w:rPr>
        <w:t xml:space="preserve"> and</w:t>
      </w:r>
      <w:r w:rsidR="00794CC1">
        <w:rPr>
          <w:rFonts w:ascii="Arial" w:hAnsi="Arial" w:cs="Arial"/>
          <w:sz w:val="26"/>
          <w:szCs w:val="26"/>
        </w:rPr>
        <w:t xml:space="preserve"> around 50</w:t>
      </w:r>
      <w:r w:rsidR="00E001DA" w:rsidRPr="0056583E">
        <w:rPr>
          <w:rFonts w:ascii="Arial" w:hAnsi="Arial" w:cs="Arial"/>
          <w:sz w:val="26"/>
          <w:szCs w:val="26"/>
        </w:rPr>
        <w:t xml:space="preserve"> people attended the </w:t>
      </w:r>
      <w:r w:rsidR="00EF57FF" w:rsidRPr="0056583E">
        <w:rPr>
          <w:rFonts w:ascii="Arial" w:hAnsi="Arial" w:cs="Arial"/>
          <w:sz w:val="26"/>
          <w:szCs w:val="26"/>
        </w:rPr>
        <w:t>face-to-face events</w:t>
      </w:r>
      <w:r w:rsidR="00CA78A0" w:rsidRPr="0056583E">
        <w:rPr>
          <w:rFonts w:ascii="Arial" w:hAnsi="Arial" w:cs="Arial"/>
          <w:sz w:val="26"/>
          <w:szCs w:val="26"/>
        </w:rPr>
        <w:t xml:space="preserve">. </w:t>
      </w:r>
      <w:r w:rsidR="00167751" w:rsidRPr="0056583E">
        <w:rPr>
          <w:rFonts w:ascii="Arial" w:hAnsi="Arial" w:cs="Arial"/>
          <w:sz w:val="26"/>
          <w:szCs w:val="26"/>
        </w:rPr>
        <w:t>The webinar recording</w:t>
      </w:r>
      <w:r w:rsidR="00B44B0F">
        <w:rPr>
          <w:rFonts w:ascii="Arial" w:hAnsi="Arial" w:cs="Arial"/>
          <w:sz w:val="26"/>
          <w:szCs w:val="26"/>
        </w:rPr>
        <w:t xml:space="preserve"> was</w:t>
      </w:r>
      <w:r w:rsidR="00167751" w:rsidRPr="0056583E">
        <w:rPr>
          <w:rFonts w:ascii="Arial" w:hAnsi="Arial" w:cs="Arial"/>
          <w:sz w:val="26"/>
          <w:szCs w:val="26"/>
        </w:rPr>
        <w:t xml:space="preserve"> made available on the </w:t>
      </w:r>
      <w:r w:rsidR="00B44B0F">
        <w:rPr>
          <w:rFonts w:ascii="Arial" w:hAnsi="Arial" w:cs="Arial"/>
          <w:color w:val="222222"/>
          <w:sz w:val="26"/>
          <w:szCs w:val="26"/>
          <w:shd w:val="clear" w:color="auto" w:fill="FFFFFF"/>
        </w:rPr>
        <w:t>MLRA</w:t>
      </w:r>
      <w:r w:rsidR="00167751" w:rsidRPr="0056583E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website after the event. </w:t>
      </w:r>
    </w:p>
    <w:p w14:paraId="1AB2775F" w14:textId="77777777" w:rsidR="0056583E" w:rsidRDefault="0056583E" w:rsidP="00CA78A0">
      <w:pPr>
        <w:pStyle w:val="NoSpacing"/>
        <w:rPr>
          <w:rFonts w:ascii="Arial" w:hAnsi="Arial" w:cs="Arial"/>
          <w:sz w:val="26"/>
          <w:szCs w:val="26"/>
        </w:rPr>
      </w:pPr>
    </w:p>
    <w:p w14:paraId="5765298A" w14:textId="77777777" w:rsidR="0017435E" w:rsidRPr="0056583E" w:rsidRDefault="0017435E" w:rsidP="00CA78A0">
      <w:pPr>
        <w:pStyle w:val="NoSpacing"/>
        <w:rPr>
          <w:rFonts w:ascii="Arial" w:hAnsi="Arial" w:cs="Arial"/>
          <w:sz w:val="26"/>
          <w:szCs w:val="26"/>
        </w:rPr>
      </w:pPr>
    </w:p>
    <w:p w14:paraId="5C3A2D84" w14:textId="77777777" w:rsidR="00CA78A0" w:rsidRPr="00282A3C" w:rsidRDefault="00CA78A0" w:rsidP="00CA78A0">
      <w:pPr>
        <w:pStyle w:val="Heading1"/>
        <w:keepNext w:val="0"/>
        <w:keepLines w:val="0"/>
        <w:spacing w:before="0" w:after="225" w:line="276" w:lineRule="auto"/>
        <w:rPr>
          <w:rFonts w:ascii="Arial" w:eastAsiaTheme="minorHAnsi" w:hAnsi="Arial" w:cs="Arial"/>
          <w:color w:val="4472C4"/>
          <w:sz w:val="28"/>
          <w:szCs w:val="28"/>
        </w:rPr>
      </w:pPr>
      <w:r w:rsidRPr="00282A3C">
        <w:rPr>
          <w:rFonts w:ascii="Arial" w:eastAsiaTheme="minorHAnsi" w:hAnsi="Arial" w:cs="Arial"/>
          <w:color w:val="4472C4"/>
          <w:sz w:val="28"/>
          <w:szCs w:val="28"/>
        </w:rPr>
        <w:t>What We Heard</w:t>
      </w:r>
    </w:p>
    <w:p w14:paraId="1CE8C9DF" w14:textId="6F5267B0" w:rsidR="003D55EA" w:rsidRPr="0056583E" w:rsidRDefault="00300BF7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 w:rsidRPr="0056583E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As part of the </w:t>
      </w:r>
      <w:r w:rsidR="00EB4369" w:rsidRPr="0056583E">
        <w:rPr>
          <w:rFonts w:ascii="Arial" w:hAnsi="Arial" w:cs="Arial"/>
          <w:color w:val="222222"/>
          <w:sz w:val="26"/>
          <w:szCs w:val="26"/>
          <w:shd w:val="clear" w:color="auto" w:fill="FFFFFF"/>
        </w:rPr>
        <w:t>Monitoring and Evaluation Framework</w:t>
      </w:r>
      <w:r w:rsidR="00EB4369" w:rsidRPr="0084380B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consultation process</w:t>
      </w:r>
      <w:r w:rsidR="00C56BEA" w:rsidRPr="0084380B">
        <w:rPr>
          <w:rFonts w:ascii="Arial" w:hAnsi="Arial" w:cs="Arial"/>
          <w:color w:val="222222"/>
          <w:sz w:val="26"/>
          <w:szCs w:val="26"/>
          <w:shd w:val="clear" w:color="auto" w:fill="FFFFFF"/>
        </w:rPr>
        <w:t>,</w:t>
      </w:r>
      <w:r w:rsidR="00EB4369" w:rsidRPr="0084380B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we</w:t>
      </w:r>
      <w:r w:rsidR="00866460" w:rsidRPr="0084380B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</w:t>
      </w:r>
      <w:r w:rsidR="00866460" w:rsidRPr="00D84CCF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received </w:t>
      </w:r>
      <w:r w:rsidR="00B939E2">
        <w:rPr>
          <w:rFonts w:ascii="Arial" w:hAnsi="Arial" w:cs="Arial"/>
          <w:color w:val="222222"/>
          <w:sz w:val="26"/>
          <w:szCs w:val="26"/>
          <w:shd w:val="clear" w:color="auto" w:fill="FFFFFF"/>
        </w:rPr>
        <w:t>8</w:t>
      </w:r>
      <w:r w:rsidR="00D84CCF" w:rsidRPr="00D84CCF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</w:t>
      </w:r>
      <w:r w:rsidR="00EB4369" w:rsidRPr="0056583E">
        <w:rPr>
          <w:rFonts w:ascii="Arial" w:hAnsi="Arial" w:cs="Arial"/>
          <w:color w:val="222222"/>
          <w:sz w:val="26"/>
          <w:szCs w:val="26"/>
          <w:shd w:val="clear" w:color="auto" w:fill="FFFFFF"/>
        </w:rPr>
        <w:t>formal submissions</w:t>
      </w:r>
      <w:r w:rsidR="18CBC3C7" w:rsidRPr="0056583E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comprising a total of </w:t>
      </w:r>
      <w:r w:rsidR="00B939E2">
        <w:rPr>
          <w:rFonts w:ascii="Arial" w:hAnsi="Arial" w:cs="Arial"/>
          <w:color w:val="222222"/>
          <w:sz w:val="26"/>
          <w:szCs w:val="26"/>
          <w:shd w:val="clear" w:color="auto" w:fill="FFFFFF"/>
        </w:rPr>
        <w:t>66</w:t>
      </w:r>
      <w:r w:rsidR="18CBC3C7" w:rsidRPr="0056583E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</w:t>
      </w:r>
      <w:r w:rsidR="00786875" w:rsidRPr="0084380B">
        <w:rPr>
          <w:rFonts w:ascii="Arial" w:hAnsi="Arial" w:cs="Arial"/>
          <w:color w:val="222222"/>
          <w:sz w:val="26"/>
          <w:szCs w:val="26"/>
          <w:shd w:val="clear" w:color="auto" w:fill="FFFFFF"/>
        </w:rPr>
        <w:t>submission comments</w:t>
      </w:r>
      <w:r w:rsidR="18CBC3C7" w:rsidRPr="0056583E">
        <w:rPr>
          <w:rFonts w:ascii="Arial" w:hAnsi="Arial" w:cs="Arial"/>
          <w:color w:val="222222"/>
          <w:sz w:val="26"/>
          <w:szCs w:val="26"/>
          <w:shd w:val="clear" w:color="auto" w:fill="FFFFFF"/>
        </w:rPr>
        <w:t>.</w:t>
      </w:r>
    </w:p>
    <w:p w14:paraId="7A3E6748" w14:textId="77777777" w:rsidR="00655895" w:rsidRPr="0056583E" w:rsidRDefault="00655895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</w:p>
    <w:p w14:paraId="6C58F5F2" w14:textId="53251271" w:rsidR="0002628D" w:rsidRPr="00C6627D" w:rsidRDefault="004F4CF1" w:rsidP="00655895">
      <w:pPr>
        <w:pStyle w:val="NoSpacing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Analysis of the submissions</w:t>
      </w:r>
      <w:r w:rsidR="0002628D" w:rsidRPr="00C6627D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identified the following main feedback themes</w:t>
      </w:r>
      <w:r w:rsidR="00C91330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relating to the </w:t>
      </w:r>
      <w:r w:rsidR="00C91330" w:rsidRPr="0084380B">
        <w:rPr>
          <w:rFonts w:ascii="Arial" w:hAnsi="Arial" w:cs="Arial"/>
          <w:color w:val="222222"/>
          <w:sz w:val="26"/>
          <w:szCs w:val="26"/>
          <w:shd w:val="clear" w:color="auto" w:fill="FFFFFF"/>
        </w:rPr>
        <w:t>Monitoring and Evaluation Framework</w:t>
      </w:r>
      <w:r w:rsidR="00C91330">
        <w:rPr>
          <w:rFonts w:ascii="Arial" w:hAnsi="Arial" w:cs="Arial"/>
          <w:color w:val="222222"/>
          <w:sz w:val="26"/>
          <w:szCs w:val="26"/>
          <w:shd w:val="clear" w:color="auto" w:fill="FFFFFF"/>
        </w:rPr>
        <w:t>:</w:t>
      </w:r>
    </w:p>
    <w:p w14:paraId="1170B0B2" w14:textId="26374E28" w:rsidR="007C60D7" w:rsidRDefault="007C60D7" w:rsidP="00655895">
      <w:pPr>
        <w:pStyle w:val="NoSpacing"/>
        <w:rPr>
          <w:rFonts w:ascii="Arial" w:hAnsi="Arial" w:cs="Arial"/>
          <w:sz w:val="26"/>
          <w:szCs w:val="26"/>
        </w:rPr>
      </w:pPr>
    </w:p>
    <w:p w14:paraId="6FEC02B9" w14:textId="77777777" w:rsidR="008260C4" w:rsidRPr="00D90212" w:rsidRDefault="008260C4" w:rsidP="008260C4">
      <w:pPr>
        <w:ind w:left="567"/>
        <w:rPr>
          <w:rFonts w:ascii="Arial" w:hAnsi="Arial" w:cs="Arial"/>
          <w:sz w:val="26"/>
          <w:szCs w:val="26"/>
        </w:rPr>
      </w:pPr>
      <w:r w:rsidRPr="00AA5F12">
        <w:rPr>
          <w:rFonts w:ascii="Arial" w:hAnsi="Arial" w:cs="Arial"/>
          <w:color w:val="C45911" w:themeColor="accent2" w:themeShade="BF"/>
          <w:sz w:val="26"/>
          <w:szCs w:val="26"/>
        </w:rPr>
        <w:t>Scope</w:t>
      </w:r>
    </w:p>
    <w:p w14:paraId="4C315955" w14:textId="527B68E1" w:rsidR="008260C4" w:rsidRPr="00D90212" w:rsidRDefault="008260C4" w:rsidP="008260C4">
      <w:pPr>
        <w:ind w:left="567"/>
        <w:rPr>
          <w:rFonts w:ascii="Arial" w:hAnsi="Arial" w:cs="Arial"/>
          <w:sz w:val="26"/>
          <w:szCs w:val="26"/>
        </w:rPr>
      </w:pPr>
      <w:r w:rsidRPr="11E91F24">
        <w:rPr>
          <w:rFonts w:ascii="Arial" w:hAnsi="Arial" w:cs="Arial"/>
          <w:sz w:val="26"/>
          <w:szCs w:val="26"/>
        </w:rPr>
        <w:t>Of the submission comments</w:t>
      </w:r>
      <w:r w:rsidR="233508FB" w:rsidRPr="11E91F24">
        <w:rPr>
          <w:rFonts w:ascii="Arial" w:hAnsi="Arial" w:cs="Arial"/>
          <w:sz w:val="26"/>
          <w:szCs w:val="26"/>
        </w:rPr>
        <w:t>,</w:t>
      </w:r>
      <w:r w:rsidRPr="11E91F24">
        <w:rPr>
          <w:rFonts w:ascii="Arial" w:hAnsi="Arial" w:cs="Arial"/>
          <w:sz w:val="26"/>
          <w:szCs w:val="26"/>
        </w:rPr>
        <w:t xml:space="preserve"> </w:t>
      </w:r>
      <w:r w:rsidR="00B939E2">
        <w:rPr>
          <w:rFonts w:ascii="Arial" w:hAnsi="Arial" w:cs="Arial"/>
          <w:sz w:val="26"/>
          <w:szCs w:val="26"/>
        </w:rPr>
        <w:t>27</w:t>
      </w:r>
      <w:r w:rsidRPr="11E91F24">
        <w:rPr>
          <w:rFonts w:ascii="Arial" w:hAnsi="Arial" w:cs="Arial"/>
          <w:sz w:val="26"/>
          <w:szCs w:val="26"/>
        </w:rPr>
        <w:t xml:space="preserve"> related to scope. </w:t>
      </w:r>
      <w:r w:rsidR="0000148E" w:rsidRPr="11E91F24">
        <w:rPr>
          <w:rFonts w:ascii="Arial" w:hAnsi="Arial" w:cs="Arial"/>
          <w:sz w:val="26"/>
          <w:szCs w:val="26"/>
        </w:rPr>
        <w:t>These submissions</w:t>
      </w:r>
      <w:r w:rsidRPr="11E91F24">
        <w:rPr>
          <w:rFonts w:ascii="Arial" w:hAnsi="Arial" w:cs="Arial"/>
          <w:sz w:val="26"/>
          <w:szCs w:val="26"/>
        </w:rPr>
        <w:t xml:space="preserve"> related to ensuring the introduction and scope sections of the Monitoring and Evaluation Framework </w:t>
      </w:r>
      <w:r w:rsidR="0026783C" w:rsidRPr="11E91F24">
        <w:rPr>
          <w:rFonts w:ascii="Arial" w:hAnsi="Arial" w:cs="Arial"/>
          <w:sz w:val="26"/>
          <w:szCs w:val="26"/>
        </w:rPr>
        <w:t>were</w:t>
      </w:r>
      <w:r w:rsidRPr="11E91F24">
        <w:rPr>
          <w:rFonts w:ascii="Arial" w:hAnsi="Arial" w:cs="Arial"/>
          <w:sz w:val="26"/>
          <w:szCs w:val="26"/>
        </w:rPr>
        <w:t xml:space="preserve"> broad and thorough enough to ensure understanding. Submitters also wanted to ensure that the introduction and scope sections focussed beyond the LVRRS to give a larger context of mine rehabilitation. When referring to the LVRRS, submitters wanted to see clarity around LVRRS leadership, implementation and timelines. </w:t>
      </w:r>
    </w:p>
    <w:p w14:paraId="1C3D01E6" w14:textId="77777777" w:rsidR="008260C4" w:rsidRPr="00D90212" w:rsidRDefault="008260C4" w:rsidP="008260C4">
      <w:pPr>
        <w:ind w:left="567"/>
        <w:rPr>
          <w:rFonts w:ascii="Arial" w:hAnsi="Arial" w:cs="Arial"/>
          <w:sz w:val="26"/>
          <w:szCs w:val="26"/>
        </w:rPr>
      </w:pPr>
    </w:p>
    <w:p w14:paraId="6B7E9D3C" w14:textId="77777777" w:rsidR="008260C4" w:rsidRPr="00D90212" w:rsidRDefault="008260C4" w:rsidP="008260C4">
      <w:pPr>
        <w:ind w:left="567"/>
        <w:rPr>
          <w:rFonts w:ascii="Arial" w:hAnsi="Arial" w:cs="Arial"/>
          <w:sz w:val="26"/>
          <w:szCs w:val="26"/>
        </w:rPr>
      </w:pPr>
      <w:r w:rsidRPr="00AA5F12">
        <w:rPr>
          <w:rFonts w:ascii="Arial" w:hAnsi="Arial" w:cs="Arial"/>
          <w:color w:val="C45911" w:themeColor="accent2" w:themeShade="BF"/>
          <w:sz w:val="26"/>
          <w:szCs w:val="26"/>
        </w:rPr>
        <w:t>Reporting</w:t>
      </w:r>
    </w:p>
    <w:p w14:paraId="7362E7FA" w14:textId="48AF515C" w:rsidR="008260C4" w:rsidRPr="00D90212" w:rsidRDefault="008260C4" w:rsidP="008260C4">
      <w:pPr>
        <w:ind w:left="567"/>
        <w:rPr>
          <w:rFonts w:ascii="Arial" w:hAnsi="Arial" w:cs="Arial"/>
          <w:sz w:val="26"/>
          <w:szCs w:val="26"/>
        </w:rPr>
      </w:pPr>
      <w:r w:rsidRPr="00D90212">
        <w:rPr>
          <w:rFonts w:ascii="Arial" w:hAnsi="Arial" w:cs="Arial"/>
          <w:sz w:val="26"/>
          <w:szCs w:val="26"/>
        </w:rPr>
        <w:t xml:space="preserve">A further </w:t>
      </w:r>
      <w:r w:rsidR="00B939E2">
        <w:rPr>
          <w:rFonts w:ascii="Arial" w:hAnsi="Arial" w:cs="Arial"/>
          <w:sz w:val="26"/>
          <w:szCs w:val="26"/>
        </w:rPr>
        <w:t>5</w:t>
      </w:r>
      <w:r w:rsidR="00C56891" w:rsidRPr="00D90212">
        <w:rPr>
          <w:rFonts w:ascii="Arial" w:hAnsi="Arial" w:cs="Arial"/>
          <w:sz w:val="26"/>
          <w:szCs w:val="26"/>
        </w:rPr>
        <w:t xml:space="preserve"> </w:t>
      </w:r>
      <w:r w:rsidR="00786875" w:rsidRPr="11E91F24">
        <w:rPr>
          <w:rFonts w:ascii="Arial" w:hAnsi="Arial" w:cs="Arial"/>
          <w:sz w:val="26"/>
          <w:szCs w:val="26"/>
        </w:rPr>
        <w:t>submission comments</w:t>
      </w:r>
      <w:r w:rsidR="00786875" w:rsidRPr="00D90212">
        <w:rPr>
          <w:rFonts w:ascii="Arial" w:hAnsi="Arial" w:cs="Arial"/>
          <w:sz w:val="26"/>
          <w:szCs w:val="26"/>
        </w:rPr>
        <w:t xml:space="preserve"> </w:t>
      </w:r>
      <w:r w:rsidRPr="00D90212">
        <w:rPr>
          <w:rFonts w:ascii="Arial" w:hAnsi="Arial" w:cs="Arial"/>
          <w:sz w:val="26"/>
          <w:szCs w:val="26"/>
        </w:rPr>
        <w:t xml:space="preserve">related to reporting. Submitters wanted to see clarity around reporting relating to the Monitoring and Evaluation Framework and its implementation plan. </w:t>
      </w:r>
    </w:p>
    <w:p w14:paraId="346A524A" w14:textId="77777777" w:rsidR="008260C4" w:rsidRPr="00D90212" w:rsidRDefault="008260C4" w:rsidP="008260C4">
      <w:pPr>
        <w:ind w:left="567"/>
        <w:rPr>
          <w:rFonts w:ascii="Arial" w:hAnsi="Arial" w:cs="Arial"/>
          <w:sz w:val="26"/>
          <w:szCs w:val="26"/>
        </w:rPr>
      </w:pPr>
    </w:p>
    <w:p w14:paraId="6DE3AD15" w14:textId="77777777" w:rsidR="008260C4" w:rsidRPr="003F6E85" w:rsidRDefault="008260C4" w:rsidP="008260C4">
      <w:pPr>
        <w:ind w:left="567"/>
        <w:rPr>
          <w:rFonts w:ascii="Arial" w:hAnsi="Arial" w:cs="Arial"/>
          <w:color w:val="ED7D31" w:themeColor="accent2"/>
          <w:sz w:val="26"/>
          <w:szCs w:val="26"/>
        </w:rPr>
      </w:pPr>
      <w:r w:rsidRPr="00AA5F12">
        <w:rPr>
          <w:rFonts w:ascii="Arial" w:hAnsi="Arial" w:cs="Arial"/>
          <w:color w:val="C45911" w:themeColor="accent2" w:themeShade="BF"/>
          <w:sz w:val="26"/>
          <w:szCs w:val="26"/>
        </w:rPr>
        <w:t>Research plans</w:t>
      </w:r>
    </w:p>
    <w:p w14:paraId="5273F46A" w14:textId="22F4613F" w:rsidR="008260C4" w:rsidRPr="00D90212" w:rsidRDefault="003C7D01" w:rsidP="008260C4">
      <w:pPr>
        <w:ind w:left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Four </w:t>
      </w:r>
      <w:r w:rsidR="00786875" w:rsidRPr="11E91F24">
        <w:rPr>
          <w:rFonts w:ascii="Arial" w:hAnsi="Arial" w:cs="Arial"/>
          <w:sz w:val="26"/>
          <w:szCs w:val="26"/>
        </w:rPr>
        <w:t>submission comments</w:t>
      </w:r>
      <w:r w:rsidR="00786875" w:rsidRPr="00D90212">
        <w:rPr>
          <w:rFonts w:ascii="Arial" w:hAnsi="Arial" w:cs="Arial"/>
          <w:sz w:val="26"/>
          <w:szCs w:val="26"/>
        </w:rPr>
        <w:t xml:space="preserve"> </w:t>
      </w:r>
      <w:r w:rsidR="008260C4" w:rsidRPr="00D90212">
        <w:rPr>
          <w:rFonts w:ascii="Arial" w:hAnsi="Arial" w:cs="Arial"/>
          <w:sz w:val="26"/>
          <w:szCs w:val="26"/>
        </w:rPr>
        <w:t xml:space="preserve">related to research plans. As the </w:t>
      </w:r>
      <w:r w:rsidR="008260C4" w:rsidRPr="00D90212">
        <w:rPr>
          <w:rFonts w:ascii="Arial" w:hAnsi="Arial" w:cs="Arial"/>
          <w:i/>
          <w:iCs/>
          <w:sz w:val="26"/>
          <w:szCs w:val="26"/>
        </w:rPr>
        <w:t>Mineral Resources (Sustainable Development) Act 1990</w:t>
      </w:r>
      <w:r w:rsidR="008260C4" w:rsidRPr="00D90212">
        <w:rPr>
          <w:rFonts w:ascii="Arial" w:hAnsi="Arial" w:cs="Arial"/>
          <w:sz w:val="26"/>
          <w:szCs w:val="26"/>
        </w:rPr>
        <w:t xml:space="preserve"> refers to the MLRA’s function to review any research plan in relation to the rehabilitation of declared mine land prepared by a declared mine licensee and make recommendations, submitters wanted to see clarity around the definition of research, research plans and studies and what the MLRA is required to do. </w:t>
      </w:r>
    </w:p>
    <w:p w14:paraId="45747507" w14:textId="77777777" w:rsidR="008260C4" w:rsidRPr="00D90212" w:rsidRDefault="008260C4" w:rsidP="008260C4">
      <w:pPr>
        <w:ind w:left="567"/>
        <w:rPr>
          <w:rFonts w:ascii="Arial" w:hAnsi="Arial" w:cs="Arial"/>
          <w:sz w:val="26"/>
          <w:szCs w:val="26"/>
        </w:rPr>
      </w:pPr>
    </w:p>
    <w:p w14:paraId="1FBA6450" w14:textId="2D8C6F36" w:rsidR="008260C4" w:rsidRPr="003F6E85" w:rsidRDefault="008260C4" w:rsidP="008260C4">
      <w:pPr>
        <w:ind w:left="567"/>
        <w:rPr>
          <w:rFonts w:ascii="Arial" w:hAnsi="Arial" w:cs="Arial"/>
          <w:color w:val="ED7D31" w:themeColor="accent2"/>
          <w:sz w:val="26"/>
          <w:szCs w:val="26"/>
        </w:rPr>
      </w:pPr>
      <w:r w:rsidRPr="00AA5F12">
        <w:rPr>
          <w:rFonts w:ascii="Arial" w:hAnsi="Arial" w:cs="Arial"/>
          <w:color w:val="C45911" w:themeColor="accent2" w:themeShade="BF"/>
          <w:sz w:val="26"/>
          <w:szCs w:val="26"/>
        </w:rPr>
        <w:t xml:space="preserve">Engagement </w:t>
      </w:r>
    </w:p>
    <w:p w14:paraId="4CA71193" w14:textId="031CF9B8" w:rsidR="008260C4" w:rsidRPr="00D90212" w:rsidRDefault="009E339A" w:rsidP="008260C4">
      <w:pPr>
        <w:ind w:left="567"/>
        <w:rPr>
          <w:rFonts w:ascii="Arial" w:hAnsi="Arial" w:cs="Arial"/>
          <w:b/>
          <w:bCs/>
          <w:color w:val="00B0B9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In addition, three</w:t>
      </w:r>
      <w:r w:rsidR="00C56891" w:rsidRPr="00D90212">
        <w:rPr>
          <w:rFonts w:ascii="Arial" w:hAnsi="Arial" w:cs="Arial"/>
          <w:sz w:val="26"/>
          <w:szCs w:val="26"/>
        </w:rPr>
        <w:t xml:space="preserve"> </w:t>
      </w:r>
      <w:r w:rsidR="00786875" w:rsidRPr="11E91F24">
        <w:rPr>
          <w:rFonts w:ascii="Arial" w:hAnsi="Arial" w:cs="Arial"/>
          <w:sz w:val="26"/>
          <w:szCs w:val="26"/>
        </w:rPr>
        <w:t>submission comments</w:t>
      </w:r>
      <w:r w:rsidR="00786875" w:rsidRPr="00D90212">
        <w:rPr>
          <w:rFonts w:ascii="Arial" w:hAnsi="Arial" w:cs="Arial"/>
          <w:sz w:val="26"/>
          <w:szCs w:val="26"/>
        </w:rPr>
        <w:t xml:space="preserve"> </w:t>
      </w:r>
      <w:r w:rsidR="008260C4" w:rsidRPr="00D90212">
        <w:rPr>
          <w:rFonts w:ascii="Arial" w:hAnsi="Arial" w:cs="Arial"/>
          <w:sz w:val="26"/>
          <w:szCs w:val="26"/>
        </w:rPr>
        <w:t>related to the need for further clarity around the MLRA’s engagement work</w:t>
      </w:r>
      <w:r w:rsidR="00A77317">
        <w:rPr>
          <w:rFonts w:ascii="Arial" w:hAnsi="Arial" w:cs="Arial"/>
          <w:sz w:val="26"/>
          <w:szCs w:val="26"/>
        </w:rPr>
        <w:t xml:space="preserve"> as it relates to the </w:t>
      </w:r>
      <w:r w:rsidR="00A77317" w:rsidRPr="00D90212">
        <w:rPr>
          <w:rFonts w:ascii="Arial" w:hAnsi="Arial" w:cs="Arial"/>
          <w:sz w:val="26"/>
          <w:szCs w:val="26"/>
        </w:rPr>
        <w:t>Monitoring and Evaluation Framework</w:t>
      </w:r>
      <w:r w:rsidR="00A9602A">
        <w:rPr>
          <w:rFonts w:ascii="Arial" w:hAnsi="Arial" w:cs="Arial"/>
          <w:sz w:val="26"/>
          <w:szCs w:val="26"/>
        </w:rPr>
        <w:t xml:space="preserve">. </w:t>
      </w:r>
    </w:p>
    <w:p w14:paraId="05F2DAEC" w14:textId="77777777" w:rsidR="00E611A9" w:rsidRDefault="00E611A9" w:rsidP="00655895">
      <w:pPr>
        <w:pStyle w:val="NoSpacing"/>
        <w:rPr>
          <w:rFonts w:ascii="Arial" w:hAnsi="Arial" w:cs="Arial"/>
          <w:sz w:val="26"/>
          <w:szCs w:val="26"/>
        </w:rPr>
      </w:pPr>
    </w:p>
    <w:p w14:paraId="3AB5C522" w14:textId="61B63493" w:rsidR="00EB7A0B" w:rsidRPr="0056583E" w:rsidRDefault="00EB7A0B" w:rsidP="00655895">
      <w:pPr>
        <w:pStyle w:val="NoSpacing"/>
        <w:rPr>
          <w:rFonts w:ascii="Arial" w:hAnsi="Arial" w:cs="Arial"/>
          <w:sz w:val="26"/>
          <w:szCs w:val="26"/>
        </w:rPr>
      </w:pPr>
    </w:p>
    <w:p w14:paraId="7F094081" w14:textId="77777777" w:rsidR="00AD692E" w:rsidRDefault="00AD692E" w:rsidP="008D3601">
      <w:pPr>
        <w:pStyle w:val="NoSpacing"/>
        <w:rPr>
          <w:rFonts w:ascii="Arial" w:hAnsi="Arial" w:cs="Arial"/>
          <w:sz w:val="24"/>
          <w:szCs w:val="24"/>
        </w:rPr>
      </w:pPr>
    </w:p>
    <w:p w14:paraId="0012AB23" w14:textId="13934EB0" w:rsidR="00CA78A0" w:rsidRPr="00A1510E" w:rsidRDefault="00CA78A0" w:rsidP="292942B8">
      <w:pPr>
        <w:pStyle w:val="Heading1"/>
        <w:keepNext w:val="0"/>
        <w:keepLines w:val="0"/>
        <w:spacing w:before="0" w:after="225" w:line="276" w:lineRule="auto"/>
        <w:rPr>
          <w:rFonts w:ascii="Arial" w:eastAsiaTheme="minorHAnsi" w:hAnsi="Arial" w:cs="Arial"/>
          <w:color w:val="4472C4"/>
          <w:sz w:val="28"/>
          <w:szCs w:val="28"/>
        </w:rPr>
      </w:pPr>
      <w:r w:rsidRPr="00A1510E">
        <w:rPr>
          <w:rFonts w:ascii="Arial" w:eastAsiaTheme="minorHAnsi" w:hAnsi="Arial" w:cs="Arial"/>
          <w:color w:val="4472C4"/>
          <w:sz w:val="28"/>
          <w:szCs w:val="28"/>
        </w:rPr>
        <w:lastRenderedPageBreak/>
        <w:t xml:space="preserve">What </w:t>
      </w:r>
      <w:r w:rsidR="00526A76" w:rsidRPr="00A1510E">
        <w:rPr>
          <w:rFonts w:ascii="Arial" w:eastAsiaTheme="minorHAnsi" w:hAnsi="Arial" w:cs="Arial"/>
          <w:color w:val="4472C4"/>
          <w:sz w:val="28"/>
          <w:szCs w:val="28"/>
        </w:rPr>
        <w:t xml:space="preserve">We Do Next </w:t>
      </w:r>
    </w:p>
    <w:p w14:paraId="7A2DADF5" w14:textId="74A013FD" w:rsidR="00A62FCB" w:rsidRPr="0056583E" w:rsidRDefault="00A62FCB" w:rsidP="00A62FCB">
      <w:pPr>
        <w:pStyle w:val="NoSpacing"/>
        <w:rPr>
          <w:rFonts w:ascii="Arial" w:hAnsi="Arial" w:cs="Arial"/>
          <w:sz w:val="26"/>
          <w:szCs w:val="26"/>
        </w:rPr>
      </w:pPr>
      <w:r w:rsidRPr="11E91F24">
        <w:rPr>
          <w:rFonts w:ascii="Arial" w:hAnsi="Arial" w:cs="Arial"/>
          <w:sz w:val="26"/>
          <w:szCs w:val="26"/>
        </w:rPr>
        <w:t xml:space="preserve">The Monitoring and Evaluation Framework </w:t>
      </w:r>
      <w:r w:rsidR="1F92DDD1" w:rsidRPr="11E91F24">
        <w:rPr>
          <w:rFonts w:ascii="Arial" w:hAnsi="Arial" w:cs="Arial"/>
          <w:sz w:val="26"/>
          <w:szCs w:val="26"/>
        </w:rPr>
        <w:t>is in the process of being</w:t>
      </w:r>
      <w:r w:rsidRPr="11E91F24">
        <w:rPr>
          <w:rFonts w:ascii="Arial" w:hAnsi="Arial" w:cs="Arial"/>
          <w:sz w:val="26"/>
          <w:szCs w:val="26"/>
        </w:rPr>
        <w:t xml:space="preserve"> updated to reflect feedback received as part of the consultation process. Consultation data was collated </w:t>
      </w:r>
      <w:r w:rsidR="0061326D">
        <w:rPr>
          <w:rFonts w:ascii="Arial" w:hAnsi="Arial" w:cs="Arial"/>
          <w:sz w:val="26"/>
          <w:szCs w:val="26"/>
        </w:rPr>
        <w:t>and</w:t>
      </w:r>
      <w:r w:rsidRPr="11E91F24">
        <w:rPr>
          <w:rFonts w:ascii="Arial" w:hAnsi="Arial" w:cs="Arial"/>
          <w:sz w:val="26"/>
          <w:szCs w:val="26"/>
        </w:rPr>
        <w:t xml:space="preserve"> promoted to our mailing list and on social media. </w:t>
      </w:r>
    </w:p>
    <w:p w14:paraId="799709F2" w14:textId="77777777" w:rsidR="00A62FCB" w:rsidRPr="0056583E" w:rsidRDefault="00A62FCB" w:rsidP="00EB6A50">
      <w:pPr>
        <w:pStyle w:val="NoSpacing"/>
        <w:rPr>
          <w:rFonts w:ascii="Arial" w:hAnsi="Arial" w:cs="Arial"/>
          <w:sz w:val="26"/>
          <w:szCs w:val="26"/>
        </w:rPr>
      </w:pPr>
    </w:p>
    <w:p w14:paraId="626EC717" w14:textId="2C4619B5" w:rsidR="008844E8" w:rsidRPr="0056583E" w:rsidRDefault="005F4856" w:rsidP="00EB6A50">
      <w:pPr>
        <w:pStyle w:val="NoSpacing"/>
        <w:rPr>
          <w:rFonts w:ascii="Arial" w:hAnsi="Arial" w:cs="Arial"/>
          <w:sz w:val="26"/>
          <w:szCs w:val="26"/>
        </w:rPr>
      </w:pPr>
      <w:r w:rsidRPr="11E91F24">
        <w:rPr>
          <w:rFonts w:ascii="Arial" w:hAnsi="Arial" w:cs="Arial"/>
          <w:sz w:val="26"/>
          <w:szCs w:val="26"/>
        </w:rPr>
        <w:t xml:space="preserve">The Monitoring and Evaluation Framework is a living document and will be reviewed on an ongoing basis. </w:t>
      </w:r>
      <w:r w:rsidR="00EB6A50" w:rsidRPr="11E91F24">
        <w:rPr>
          <w:rFonts w:ascii="Arial" w:hAnsi="Arial" w:cs="Arial"/>
          <w:sz w:val="26"/>
          <w:szCs w:val="26"/>
          <w:lang w:val="en-US"/>
        </w:rPr>
        <w:t xml:space="preserve">We now move on to developing </w:t>
      </w:r>
      <w:r w:rsidR="00623BFD" w:rsidRPr="11E91F24">
        <w:rPr>
          <w:rFonts w:ascii="Arial" w:hAnsi="Arial" w:cs="Arial"/>
          <w:sz w:val="26"/>
          <w:szCs w:val="26"/>
          <w:lang w:val="en-US"/>
        </w:rPr>
        <w:t>a Monitoring and Evaluation</w:t>
      </w:r>
      <w:r w:rsidR="00EB6A50" w:rsidRPr="11E91F24">
        <w:rPr>
          <w:rFonts w:ascii="Arial" w:hAnsi="Arial" w:cs="Arial"/>
          <w:sz w:val="26"/>
          <w:szCs w:val="26"/>
          <w:lang w:val="en-US"/>
        </w:rPr>
        <w:t xml:space="preserve"> </w:t>
      </w:r>
      <w:r w:rsidR="008844E8" w:rsidRPr="11E91F24">
        <w:rPr>
          <w:rFonts w:ascii="Arial" w:hAnsi="Arial" w:cs="Arial"/>
          <w:sz w:val="26"/>
          <w:szCs w:val="26"/>
          <w:lang w:val="en-US"/>
        </w:rPr>
        <w:t>implementation plan</w:t>
      </w:r>
      <w:r w:rsidR="66400FB2" w:rsidRPr="11E91F24">
        <w:rPr>
          <w:rFonts w:ascii="Arial" w:hAnsi="Arial" w:cs="Arial"/>
          <w:sz w:val="26"/>
          <w:szCs w:val="26"/>
          <w:lang w:val="en-US"/>
        </w:rPr>
        <w:t xml:space="preserve"> to match the Framework</w:t>
      </w:r>
      <w:r w:rsidR="007545D2" w:rsidRPr="11E91F24">
        <w:rPr>
          <w:rFonts w:ascii="Arial" w:hAnsi="Arial" w:cs="Arial"/>
          <w:sz w:val="26"/>
          <w:szCs w:val="26"/>
          <w:lang w:val="en-US"/>
        </w:rPr>
        <w:t xml:space="preserve">. </w:t>
      </w:r>
      <w:r w:rsidR="00E11F17" w:rsidRPr="11E91F24">
        <w:rPr>
          <w:rFonts w:ascii="Arial" w:hAnsi="Arial" w:cs="Arial"/>
          <w:sz w:val="26"/>
          <w:szCs w:val="26"/>
          <w:lang w:val="en-US"/>
        </w:rPr>
        <w:t xml:space="preserve">This will be informed by the feedback received through this consultation and </w:t>
      </w:r>
      <w:r w:rsidR="007545D2" w:rsidRPr="11E91F24">
        <w:rPr>
          <w:rFonts w:ascii="Arial" w:hAnsi="Arial" w:cs="Arial"/>
          <w:sz w:val="26"/>
          <w:szCs w:val="26"/>
          <w:lang w:val="en-US"/>
        </w:rPr>
        <w:t xml:space="preserve">will involve continuing to work </w:t>
      </w:r>
      <w:r w:rsidR="008844E8" w:rsidRPr="11E91F24">
        <w:rPr>
          <w:rFonts w:ascii="Arial" w:hAnsi="Arial" w:cs="Arial"/>
          <w:sz w:val="26"/>
          <w:szCs w:val="26"/>
          <w:lang w:val="en-US"/>
        </w:rPr>
        <w:t>with evaluated stakeholders</w:t>
      </w:r>
      <w:r w:rsidR="00623BFD" w:rsidRPr="11E91F24">
        <w:rPr>
          <w:rFonts w:ascii="Arial" w:hAnsi="Arial" w:cs="Arial"/>
          <w:sz w:val="26"/>
          <w:szCs w:val="26"/>
          <w:lang w:val="en-US"/>
        </w:rPr>
        <w:t xml:space="preserve">. </w:t>
      </w:r>
    </w:p>
    <w:p w14:paraId="5953D969" w14:textId="77777777" w:rsidR="008844E8" w:rsidRDefault="008844E8" w:rsidP="00CA78A0">
      <w:pPr>
        <w:pStyle w:val="NoSpacing"/>
        <w:rPr>
          <w:rFonts w:ascii="Arial" w:hAnsi="Arial" w:cs="Arial"/>
          <w:sz w:val="24"/>
          <w:szCs w:val="24"/>
        </w:rPr>
      </w:pPr>
    </w:p>
    <w:p w14:paraId="0483AC77" w14:textId="77777777" w:rsidR="00CA78A0" w:rsidRDefault="00CA78A0" w:rsidP="00CA78A0">
      <w:pPr>
        <w:pStyle w:val="NoSpacing"/>
        <w:rPr>
          <w:rFonts w:ascii="Arial" w:hAnsi="Arial" w:cs="Arial"/>
          <w:sz w:val="24"/>
          <w:szCs w:val="24"/>
        </w:rPr>
      </w:pPr>
    </w:p>
    <w:p w14:paraId="665CF7CB" w14:textId="77777777" w:rsidR="006966C1" w:rsidRDefault="00CA78A0" w:rsidP="006966C1">
      <w:pPr>
        <w:pStyle w:val="Heading1"/>
        <w:keepNext w:val="0"/>
        <w:keepLines w:val="0"/>
        <w:spacing w:before="0" w:after="225" w:line="276" w:lineRule="auto"/>
        <w:rPr>
          <w:rFonts w:ascii="Arial" w:eastAsiaTheme="minorHAnsi" w:hAnsi="Arial" w:cs="Arial"/>
          <w:color w:val="4472C4"/>
          <w:sz w:val="28"/>
          <w:szCs w:val="28"/>
        </w:rPr>
      </w:pPr>
      <w:r>
        <w:rPr>
          <w:rFonts w:ascii="Arial" w:eastAsiaTheme="minorHAnsi" w:hAnsi="Arial" w:cs="Arial"/>
          <w:color w:val="4472C4"/>
          <w:sz w:val="28"/>
          <w:szCs w:val="28"/>
        </w:rPr>
        <w:t>Want to know more?</w:t>
      </w:r>
    </w:p>
    <w:p w14:paraId="3AB30E3D" w14:textId="1FA0EA83" w:rsidR="0019369F" w:rsidRPr="0056583E" w:rsidRDefault="00CA78A0" w:rsidP="00EE3FA6">
      <w:pPr>
        <w:pStyle w:val="Heading1"/>
        <w:keepNext w:val="0"/>
        <w:keepLines w:val="0"/>
        <w:spacing w:before="0" w:after="225" w:line="276" w:lineRule="auto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 w:rsidRPr="0056583E">
        <w:rPr>
          <w:rFonts w:ascii="Arial" w:hAnsi="Arial" w:cs="Arial"/>
          <w:color w:val="222222"/>
          <w:sz w:val="26"/>
          <w:szCs w:val="26"/>
          <w:shd w:val="clear" w:color="auto" w:fill="FFFFFF"/>
        </w:rPr>
        <w:t>If you have any questions or comments, you can contact us by calling 1800 571 966, emailing </w:t>
      </w:r>
      <w:hyperlink r:id="rId13" w:tgtFrame="_blank" w:history="1">
        <w:r w:rsidRPr="0056583E">
          <w:rPr>
            <w:rStyle w:val="Hyperlink"/>
            <w:rFonts w:ascii="Arial" w:hAnsi="Arial" w:cs="Arial"/>
            <w:color w:val="337777"/>
            <w:sz w:val="26"/>
            <w:szCs w:val="26"/>
            <w:shd w:val="clear" w:color="auto" w:fill="FFFFFF"/>
          </w:rPr>
          <w:t>contactus@mineland.vic.gov.au</w:t>
        </w:r>
      </w:hyperlink>
      <w:r w:rsidRPr="0056583E">
        <w:rPr>
          <w:rFonts w:ascii="Arial" w:hAnsi="Arial" w:cs="Arial"/>
          <w:sz w:val="26"/>
          <w:szCs w:val="26"/>
        </w:rPr>
        <w:t xml:space="preserve">, </w:t>
      </w:r>
      <w:r w:rsidRPr="0056583E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following us on social media, or subscribing to our mailing list at </w:t>
      </w:r>
      <w:hyperlink r:id="rId14" w:history="1">
        <w:r w:rsidRPr="0056583E">
          <w:rPr>
            <w:rStyle w:val="Hyperlink"/>
            <w:rFonts w:ascii="Arial" w:hAnsi="Arial" w:cs="Arial"/>
            <w:sz w:val="26"/>
            <w:szCs w:val="26"/>
            <w:shd w:val="clear" w:color="auto" w:fill="FFFFFF"/>
          </w:rPr>
          <w:t>www.mineland.vic.gov.au</w:t>
        </w:r>
      </w:hyperlink>
      <w:r w:rsidRPr="0056583E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</w:t>
      </w:r>
    </w:p>
    <w:p w14:paraId="76FC645B" w14:textId="77777777" w:rsidR="00F82859" w:rsidRDefault="00F82859" w:rsidP="00F82859"/>
    <w:p w14:paraId="3B657573" w14:textId="5107C03A" w:rsidR="00F82859" w:rsidRPr="00F82859" w:rsidRDefault="00F82859" w:rsidP="00F82859"/>
    <w:sectPr w:rsidR="00F82859" w:rsidRPr="00F82859" w:rsidSect="00FE00A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701" w:right="1440" w:bottom="1985" w:left="1440" w:header="393" w:footer="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6350" w14:textId="77777777" w:rsidR="00125C20" w:rsidRDefault="00125C20" w:rsidP="003B00A8">
      <w:r>
        <w:separator/>
      </w:r>
    </w:p>
  </w:endnote>
  <w:endnote w:type="continuationSeparator" w:id="0">
    <w:p w14:paraId="7ADFFB66" w14:textId="77777777" w:rsidR="00125C20" w:rsidRDefault="00125C20" w:rsidP="003B00A8">
      <w:r>
        <w:continuationSeparator/>
      </w:r>
    </w:p>
  </w:endnote>
  <w:endnote w:type="continuationNotice" w:id="1">
    <w:p w14:paraId="3FE8C9F9" w14:textId="77777777" w:rsidR="00125C20" w:rsidRDefault="00125C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E2A3F" w14:textId="27C2EAAE" w:rsidR="00695315" w:rsidRDefault="006953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E1B22" w14:textId="73D9F83D" w:rsidR="00FF3340" w:rsidRPr="00FF3340" w:rsidRDefault="00C9104A" w:rsidP="00FF3340">
    <w:pPr>
      <w:pStyle w:val="Footer"/>
      <w:ind w:left="-144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C152C7B" wp14:editId="58E16837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1" name="MSIPCMebee4b0cafa8bfa0b2ed605e" descr="{&quot;HashCode&quot;:-1264680268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27C9F2" w14:textId="209594EF" w:rsidR="00C9104A" w:rsidRPr="00C9104A" w:rsidRDefault="00C9104A" w:rsidP="00C9104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C9104A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152C7B" id="_x0000_t202" coordsize="21600,21600" o:spt="202" path="m,l,21600r21600,l21600,xe">
              <v:stroke joinstyle="miter"/>
              <v:path gradientshapeok="t" o:connecttype="rect"/>
            </v:shapetype>
            <v:shape id="MSIPCMebee4b0cafa8bfa0b2ed605e" o:spid="_x0000_s1026" type="#_x0000_t202" alt="{&quot;HashCode&quot;:-1264680268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/dNEwIAACQEAAAOAAAAZHJzL2Uyb0RvYy54bWysU99v2jAQfp+0/8Hy+0ighX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" o:allowincell="f" filled="f" stroked="f" strokeweight=".5pt">
              <v:fill o:detectmouseclick="t"/>
              <v:textbox inset=",0,,0">
                <w:txbxContent>
                  <w:p w14:paraId="0827C9F2" w14:textId="209594EF" w:rsidR="00C9104A" w:rsidRPr="00C9104A" w:rsidRDefault="00C9104A" w:rsidP="00C9104A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C9104A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D31BB">
      <w:tab/>
    </w:r>
    <w:r w:rsidR="007F0F5E">
      <w:fldChar w:fldCharType="begin"/>
    </w:r>
    <w:r w:rsidR="007F0F5E">
      <w:instrText xml:space="preserve"> PAGE   \* MERGEFORMAT </w:instrText>
    </w:r>
    <w:r w:rsidR="007F0F5E">
      <w:fldChar w:fldCharType="separate"/>
    </w:r>
    <w:r w:rsidR="007F0F5E">
      <w:rPr>
        <w:noProof/>
      </w:rPr>
      <w:t>2</w:t>
    </w:r>
    <w:r w:rsidR="007F0F5E">
      <w:fldChar w:fldCharType="end"/>
    </w:r>
    <w:r w:rsidR="00FF3340">
      <w:rPr>
        <w:noProof/>
      </w:rPr>
      <w:drawing>
        <wp:anchor distT="0" distB="0" distL="114300" distR="114300" simplePos="0" relativeHeight="251658240" behindDoc="0" locked="0" layoutInCell="1" allowOverlap="1" wp14:anchorId="24A584D1" wp14:editId="7E1C9AE1">
          <wp:simplePos x="0" y="0"/>
          <wp:positionH relativeFrom="page">
            <wp:align>right</wp:align>
          </wp:positionH>
          <wp:positionV relativeFrom="paragraph">
            <wp:posOffset>-1282065</wp:posOffset>
          </wp:positionV>
          <wp:extent cx="2511100" cy="1635125"/>
          <wp:effectExtent l="0" t="0" r="0" b="0"/>
          <wp:wrapNone/>
          <wp:docPr id="17589515" name="Picture 1758951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2935_MLRA_Word_Template_FactSheet_Foot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697"/>
                  <a:stretch/>
                </pic:blipFill>
                <pic:spPr bwMode="auto">
                  <a:xfrm>
                    <a:off x="0" y="0"/>
                    <a:ext cx="2511100" cy="1635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EA288" w14:textId="19B29627" w:rsidR="008F7FF8" w:rsidRDefault="00C9104A" w:rsidP="001D31BB">
    <w:pPr>
      <w:pStyle w:val="Footer"/>
      <w:ind w:left="720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73372883" wp14:editId="671A0B1A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2" name="MSIPCMc0284923bd4099711dff96a0" descr="{&quot;HashCode&quot;:-1264680268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975B87" w14:textId="64DD3BF3" w:rsidR="00C9104A" w:rsidRPr="00C9104A" w:rsidRDefault="00C9104A" w:rsidP="00C9104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C9104A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372883" id="_x0000_t202" coordsize="21600,21600" o:spt="202" path="m,l,21600r21600,l21600,xe">
              <v:stroke joinstyle="miter"/>
              <v:path gradientshapeok="t" o:connecttype="rect"/>
            </v:shapetype>
            <v:shape id="MSIPCMc0284923bd4099711dff96a0" o:spid="_x0000_s1027" type="#_x0000_t202" alt="{&quot;HashCode&quot;:-1264680268,&quot;Height&quot;:842.0,&quot;Width&quot;:595.0,&quot;Placement&quot;:&quot;Footer&quot;,&quot;Index&quot;:&quot;FirstPage&quot;,&quot;Section&quot;:1,&quot;Top&quot;:0.0,&quot;Left&quot;:0.0}" style="position:absolute;left:0;text-align:left;margin-left:0;margin-top:805.45pt;width:595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" o:allowincell="f" filled="f" stroked="f" strokeweight=".5pt">
              <v:fill o:detectmouseclick="t"/>
              <v:textbox inset=",0,,0">
                <w:txbxContent>
                  <w:p w14:paraId="52975B87" w14:textId="64DD3BF3" w:rsidR="00C9104A" w:rsidRPr="00C9104A" w:rsidRDefault="00C9104A" w:rsidP="00C9104A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C9104A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D31BB">
      <w:tab/>
    </w:r>
    <w:r w:rsidR="001D31BB">
      <w:fldChar w:fldCharType="begin"/>
    </w:r>
    <w:r w:rsidR="001D31BB">
      <w:instrText xml:space="preserve"> PAGE   \* MERGEFORMAT </w:instrText>
    </w:r>
    <w:r w:rsidR="001D31BB">
      <w:fldChar w:fldCharType="separate"/>
    </w:r>
    <w:r w:rsidR="001D31BB">
      <w:t>2</w:t>
    </w:r>
    <w:r w:rsidR="001D31B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EF64C" w14:textId="77777777" w:rsidR="00125C20" w:rsidRDefault="00125C20" w:rsidP="003B00A8">
      <w:r>
        <w:separator/>
      </w:r>
    </w:p>
  </w:footnote>
  <w:footnote w:type="continuationSeparator" w:id="0">
    <w:p w14:paraId="1A8F9664" w14:textId="77777777" w:rsidR="00125C20" w:rsidRDefault="00125C20" w:rsidP="003B00A8">
      <w:r>
        <w:continuationSeparator/>
      </w:r>
    </w:p>
  </w:footnote>
  <w:footnote w:type="continuationNotice" w:id="1">
    <w:p w14:paraId="597DA92D" w14:textId="77777777" w:rsidR="00125C20" w:rsidRDefault="00125C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BE81A" w14:textId="77777777" w:rsidR="00C9104A" w:rsidRDefault="00C91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0948F" w14:textId="5D4DC1D2" w:rsidR="006976CA" w:rsidRPr="006976CA" w:rsidRDefault="006976CA" w:rsidP="00EE60C2">
    <w:pPr>
      <w:pStyle w:val="BasicParagraph"/>
      <w:ind w:hanging="567"/>
      <w:rPr>
        <w:rFonts w:ascii="Arial" w:hAnsi="Arial" w:cs="Arial"/>
        <w:color w:val="7F7F7F" w:themeColor="text1" w:themeTint="80"/>
        <w:sz w:val="18"/>
        <w:szCs w:val="18"/>
        <w:lang w:val="en-GB"/>
      </w:rPr>
    </w:pPr>
  </w:p>
  <w:p w14:paraId="02827E90" w14:textId="52B4FD1D" w:rsidR="003B00A8" w:rsidRDefault="003B00A8" w:rsidP="003B00A8">
    <w:pPr>
      <w:pStyle w:val="Header"/>
      <w:ind w:left="-14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973A5" w14:textId="24193AF6" w:rsidR="003B00A8" w:rsidRDefault="003B00A8" w:rsidP="003B00A8">
    <w:pPr>
      <w:pStyle w:val="Header"/>
      <w:ind w:left="-1440"/>
    </w:pPr>
    <w:r>
      <w:rPr>
        <w:noProof/>
      </w:rPr>
      <w:drawing>
        <wp:inline distT="0" distB="0" distL="0" distR="0" wp14:anchorId="04803006" wp14:editId="5062486B">
          <wp:extent cx="7541537" cy="2496566"/>
          <wp:effectExtent l="0" t="0" r="2540" b="5715"/>
          <wp:docPr id="893465933" name="Picture 89346593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935_MLRA_Word_Template_FactSheet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720" cy="2514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46814"/>
    <w:multiLevelType w:val="hybridMultilevel"/>
    <w:tmpl w:val="125CBA5A"/>
    <w:lvl w:ilvl="0" w:tplc="ABD0B4D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6F128"/>
    <w:multiLevelType w:val="hybridMultilevel"/>
    <w:tmpl w:val="0B640B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04E5654"/>
    <w:multiLevelType w:val="hybridMultilevel"/>
    <w:tmpl w:val="521682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B056C"/>
    <w:multiLevelType w:val="hybridMultilevel"/>
    <w:tmpl w:val="4E0A2C4C"/>
    <w:lvl w:ilvl="0" w:tplc="C4EAE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544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6F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A3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0C4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FC5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A89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D44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4ED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E6A20DE"/>
    <w:multiLevelType w:val="hybridMultilevel"/>
    <w:tmpl w:val="14100180"/>
    <w:lvl w:ilvl="0" w:tplc="ABD0B4D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2B6F60"/>
    <w:multiLevelType w:val="hybridMultilevel"/>
    <w:tmpl w:val="F58EF3E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CB588E"/>
    <w:multiLevelType w:val="hybridMultilevel"/>
    <w:tmpl w:val="BD145850"/>
    <w:lvl w:ilvl="0" w:tplc="ABD0B4D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15EEF"/>
    <w:multiLevelType w:val="hybridMultilevel"/>
    <w:tmpl w:val="9F5615BC"/>
    <w:lvl w:ilvl="0" w:tplc="ABD0B4D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879A0"/>
    <w:multiLevelType w:val="hybridMultilevel"/>
    <w:tmpl w:val="70B0AD00"/>
    <w:lvl w:ilvl="0" w:tplc="ABD0B4D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6101E"/>
    <w:multiLevelType w:val="hybridMultilevel"/>
    <w:tmpl w:val="0E621384"/>
    <w:lvl w:ilvl="0" w:tplc="FA3C9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CAAC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8B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983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4C2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A8D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4E0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507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203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CF174A2"/>
    <w:multiLevelType w:val="hybridMultilevel"/>
    <w:tmpl w:val="946C6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665385">
    <w:abstractNumId w:val="5"/>
  </w:num>
  <w:num w:numId="2" w16cid:durableId="67463104">
    <w:abstractNumId w:val="4"/>
  </w:num>
  <w:num w:numId="3" w16cid:durableId="158619446">
    <w:abstractNumId w:val="8"/>
  </w:num>
  <w:num w:numId="4" w16cid:durableId="6173511">
    <w:abstractNumId w:val="0"/>
  </w:num>
  <w:num w:numId="5" w16cid:durableId="1466702420">
    <w:abstractNumId w:val="7"/>
  </w:num>
  <w:num w:numId="6" w16cid:durableId="1099712506">
    <w:abstractNumId w:val="6"/>
  </w:num>
  <w:num w:numId="7" w16cid:durableId="987442909">
    <w:abstractNumId w:val="3"/>
  </w:num>
  <w:num w:numId="8" w16cid:durableId="312829136">
    <w:abstractNumId w:val="9"/>
  </w:num>
  <w:num w:numId="9" w16cid:durableId="1555581956">
    <w:abstractNumId w:val="1"/>
  </w:num>
  <w:num w:numId="10" w16cid:durableId="278951905">
    <w:abstractNumId w:val="10"/>
  </w:num>
  <w:num w:numId="11" w16cid:durableId="368842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A8"/>
    <w:rsid w:val="0000148E"/>
    <w:rsid w:val="00002529"/>
    <w:rsid w:val="00012CE3"/>
    <w:rsid w:val="0001690A"/>
    <w:rsid w:val="0002628D"/>
    <w:rsid w:val="00036C7A"/>
    <w:rsid w:val="0005451A"/>
    <w:rsid w:val="00054DD9"/>
    <w:rsid w:val="00056ED6"/>
    <w:rsid w:val="00074320"/>
    <w:rsid w:val="00074F3E"/>
    <w:rsid w:val="000956A6"/>
    <w:rsid w:val="000A00C3"/>
    <w:rsid w:val="000A0E53"/>
    <w:rsid w:val="000A5015"/>
    <w:rsid w:val="000A7818"/>
    <w:rsid w:val="000B30EF"/>
    <w:rsid w:val="000B3403"/>
    <w:rsid w:val="000C1926"/>
    <w:rsid w:val="000C7652"/>
    <w:rsid w:val="000D5701"/>
    <w:rsid w:val="000F6AD4"/>
    <w:rsid w:val="000F76AF"/>
    <w:rsid w:val="00107EE8"/>
    <w:rsid w:val="00116B1A"/>
    <w:rsid w:val="00125C20"/>
    <w:rsid w:val="00130F8D"/>
    <w:rsid w:val="001319F1"/>
    <w:rsid w:val="00136E55"/>
    <w:rsid w:val="0014765D"/>
    <w:rsid w:val="0015071B"/>
    <w:rsid w:val="0015144E"/>
    <w:rsid w:val="00153FE2"/>
    <w:rsid w:val="00160B92"/>
    <w:rsid w:val="00167751"/>
    <w:rsid w:val="00171DF1"/>
    <w:rsid w:val="00172CAF"/>
    <w:rsid w:val="0017435E"/>
    <w:rsid w:val="00182DD0"/>
    <w:rsid w:val="0019369F"/>
    <w:rsid w:val="001A304D"/>
    <w:rsid w:val="001A61F9"/>
    <w:rsid w:val="001A6BD8"/>
    <w:rsid w:val="001B1BE3"/>
    <w:rsid w:val="001C41F1"/>
    <w:rsid w:val="001C5D5E"/>
    <w:rsid w:val="001C75AF"/>
    <w:rsid w:val="001C7F25"/>
    <w:rsid w:val="001D0B9B"/>
    <w:rsid w:val="001D31BB"/>
    <w:rsid w:val="001D590C"/>
    <w:rsid w:val="001E7F3A"/>
    <w:rsid w:val="001F528D"/>
    <w:rsid w:val="0020233B"/>
    <w:rsid w:val="00210296"/>
    <w:rsid w:val="002118B9"/>
    <w:rsid w:val="00213D64"/>
    <w:rsid w:val="00224280"/>
    <w:rsid w:val="00225CBC"/>
    <w:rsid w:val="00235554"/>
    <w:rsid w:val="00265650"/>
    <w:rsid w:val="0026783C"/>
    <w:rsid w:val="0027213E"/>
    <w:rsid w:val="002748A3"/>
    <w:rsid w:val="00277829"/>
    <w:rsid w:val="00285A00"/>
    <w:rsid w:val="00290D02"/>
    <w:rsid w:val="00291AA0"/>
    <w:rsid w:val="002933A1"/>
    <w:rsid w:val="002A1E8F"/>
    <w:rsid w:val="002D1C94"/>
    <w:rsid w:val="002E7D84"/>
    <w:rsid w:val="002F6AA5"/>
    <w:rsid w:val="00300BF7"/>
    <w:rsid w:val="003262F0"/>
    <w:rsid w:val="00326571"/>
    <w:rsid w:val="003341D6"/>
    <w:rsid w:val="0034089D"/>
    <w:rsid w:val="00340BA5"/>
    <w:rsid w:val="0034270F"/>
    <w:rsid w:val="00343CA6"/>
    <w:rsid w:val="00351063"/>
    <w:rsid w:val="003825D2"/>
    <w:rsid w:val="00383B8E"/>
    <w:rsid w:val="003A5EF3"/>
    <w:rsid w:val="003B00A8"/>
    <w:rsid w:val="003C7D01"/>
    <w:rsid w:val="003D3CAC"/>
    <w:rsid w:val="003D55EA"/>
    <w:rsid w:val="003D5A78"/>
    <w:rsid w:val="003F00F6"/>
    <w:rsid w:val="003F4EAB"/>
    <w:rsid w:val="003F6E85"/>
    <w:rsid w:val="003F7B8B"/>
    <w:rsid w:val="004061C0"/>
    <w:rsid w:val="00407C6E"/>
    <w:rsid w:val="004159E2"/>
    <w:rsid w:val="00415FC9"/>
    <w:rsid w:val="0041673A"/>
    <w:rsid w:val="00421203"/>
    <w:rsid w:val="004325AA"/>
    <w:rsid w:val="00456F5F"/>
    <w:rsid w:val="00470C25"/>
    <w:rsid w:val="0047184B"/>
    <w:rsid w:val="004961F6"/>
    <w:rsid w:val="004C30A8"/>
    <w:rsid w:val="004D4ACE"/>
    <w:rsid w:val="004E5BC2"/>
    <w:rsid w:val="004F4CF1"/>
    <w:rsid w:val="00510CD4"/>
    <w:rsid w:val="00511960"/>
    <w:rsid w:val="00526A76"/>
    <w:rsid w:val="005648E1"/>
    <w:rsid w:val="0056583E"/>
    <w:rsid w:val="00566E69"/>
    <w:rsid w:val="00574227"/>
    <w:rsid w:val="005A10D6"/>
    <w:rsid w:val="005B395A"/>
    <w:rsid w:val="005B748F"/>
    <w:rsid w:val="005C257C"/>
    <w:rsid w:val="005C4B8B"/>
    <w:rsid w:val="005D0AE4"/>
    <w:rsid w:val="005D15C4"/>
    <w:rsid w:val="005D5CEC"/>
    <w:rsid w:val="005D62B8"/>
    <w:rsid w:val="005D7EFC"/>
    <w:rsid w:val="005F4856"/>
    <w:rsid w:val="0060292C"/>
    <w:rsid w:val="00606182"/>
    <w:rsid w:val="006061BB"/>
    <w:rsid w:val="00610878"/>
    <w:rsid w:val="00612448"/>
    <w:rsid w:val="00612514"/>
    <w:rsid w:val="0061326D"/>
    <w:rsid w:val="00623BFD"/>
    <w:rsid w:val="00655895"/>
    <w:rsid w:val="00685034"/>
    <w:rsid w:val="00692CF4"/>
    <w:rsid w:val="00695315"/>
    <w:rsid w:val="006966C1"/>
    <w:rsid w:val="006976CA"/>
    <w:rsid w:val="006A61D5"/>
    <w:rsid w:val="006B663F"/>
    <w:rsid w:val="006C642F"/>
    <w:rsid w:val="006D558A"/>
    <w:rsid w:val="007001B7"/>
    <w:rsid w:val="00704229"/>
    <w:rsid w:val="00711A96"/>
    <w:rsid w:val="0071666C"/>
    <w:rsid w:val="00724695"/>
    <w:rsid w:val="00733EE5"/>
    <w:rsid w:val="0074026D"/>
    <w:rsid w:val="00747E01"/>
    <w:rsid w:val="007545D2"/>
    <w:rsid w:val="007565C3"/>
    <w:rsid w:val="0076254A"/>
    <w:rsid w:val="007645E4"/>
    <w:rsid w:val="00772386"/>
    <w:rsid w:val="00772FE7"/>
    <w:rsid w:val="007743CD"/>
    <w:rsid w:val="007861CD"/>
    <w:rsid w:val="00786875"/>
    <w:rsid w:val="00794CC1"/>
    <w:rsid w:val="007C2AA5"/>
    <w:rsid w:val="007C5FBB"/>
    <w:rsid w:val="007C60D7"/>
    <w:rsid w:val="007E0189"/>
    <w:rsid w:val="007F0F5E"/>
    <w:rsid w:val="007F15FE"/>
    <w:rsid w:val="00800E8F"/>
    <w:rsid w:val="00804934"/>
    <w:rsid w:val="00804B67"/>
    <w:rsid w:val="008260C4"/>
    <w:rsid w:val="00830A26"/>
    <w:rsid w:val="00832BE7"/>
    <w:rsid w:val="00834313"/>
    <w:rsid w:val="00836A73"/>
    <w:rsid w:val="0084380B"/>
    <w:rsid w:val="00854C69"/>
    <w:rsid w:val="008561AD"/>
    <w:rsid w:val="00866460"/>
    <w:rsid w:val="00882942"/>
    <w:rsid w:val="008840B8"/>
    <w:rsid w:val="008844E8"/>
    <w:rsid w:val="008B0AC7"/>
    <w:rsid w:val="008B0E3B"/>
    <w:rsid w:val="008B49A5"/>
    <w:rsid w:val="008B77DB"/>
    <w:rsid w:val="008C1B49"/>
    <w:rsid w:val="008C2ACD"/>
    <w:rsid w:val="008C77F3"/>
    <w:rsid w:val="008D0089"/>
    <w:rsid w:val="008D28D4"/>
    <w:rsid w:val="008D3601"/>
    <w:rsid w:val="008D6466"/>
    <w:rsid w:val="008D73DF"/>
    <w:rsid w:val="008F2445"/>
    <w:rsid w:val="008F7FF8"/>
    <w:rsid w:val="00905E49"/>
    <w:rsid w:val="0091606D"/>
    <w:rsid w:val="009270F0"/>
    <w:rsid w:val="00931732"/>
    <w:rsid w:val="00943775"/>
    <w:rsid w:val="00946F7F"/>
    <w:rsid w:val="00947E53"/>
    <w:rsid w:val="00971913"/>
    <w:rsid w:val="009910EE"/>
    <w:rsid w:val="00994866"/>
    <w:rsid w:val="00997241"/>
    <w:rsid w:val="009A077A"/>
    <w:rsid w:val="009B62D7"/>
    <w:rsid w:val="009C6441"/>
    <w:rsid w:val="009C7907"/>
    <w:rsid w:val="009D551F"/>
    <w:rsid w:val="009E339A"/>
    <w:rsid w:val="00A02ED2"/>
    <w:rsid w:val="00A10E0E"/>
    <w:rsid w:val="00A1413E"/>
    <w:rsid w:val="00A1510E"/>
    <w:rsid w:val="00A24032"/>
    <w:rsid w:val="00A345FA"/>
    <w:rsid w:val="00A42D4D"/>
    <w:rsid w:val="00A5036C"/>
    <w:rsid w:val="00A62FCB"/>
    <w:rsid w:val="00A7130F"/>
    <w:rsid w:val="00A77317"/>
    <w:rsid w:val="00A82384"/>
    <w:rsid w:val="00A91706"/>
    <w:rsid w:val="00A931FE"/>
    <w:rsid w:val="00A9602A"/>
    <w:rsid w:val="00AA5F12"/>
    <w:rsid w:val="00AA6D9C"/>
    <w:rsid w:val="00AB66C8"/>
    <w:rsid w:val="00AC2BEE"/>
    <w:rsid w:val="00AD692E"/>
    <w:rsid w:val="00AD6F15"/>
    <w:rsid w:val="00AE1719"/>
    <w:rsid w:val="00AF5DAF"/>
    <w:rsid w:val="00B05A79"/>
    <w:rsid w:val="00B1492B"/>
    <w:rsid w:val="00B171C5"/>
    <w:rsid w:val="00B1785B"/>
    <w:rsid w:val="00B20286"/>
    <w:rsid w:val="00B27E99"/>
    <w:rsid w:val="00B44B0F"/>
    <w:rsid w:val="00B75634"/>
    <w:rsid w:val="00B939E2"/>
    <w:rsid w:val="00B95746"/>
    <w:rsid w:val="00BA0503"/>
    <w:rsid w:val="00BA2E4E"/>
    <w:rsid w:val="00BA3A00"/>
    <w:rsid w:val="00BA3CB8"/>
    <w:rsid w:val="00BA62BA"/>
    <w:rsid w:val="00BC0196"/>
    <w:rsid w:val="00BD59F8"/>
    <w:rsid w:val="00BD5A4D"/>
    <w:rsid w:val="00BF0B61"/>
    <w:rsid w:val="00BF0F57"/>
    <w:rsid w:val="00C219AC"/>
    <w:rsid w:val="00C23021"/>
    <w:rsid w:val="00C2390D"/>
    <w:rsid w:val="00C248D1"/>
    <w:rsid w:val="00C3450A"/>
    <w:rsid w:val="00C37A91"/>
    <w:rsid w:val="00C44A3B"/>
    <w:rsid w:val="00C4792B"/>
    <w:rsid w:val="00C54AF0"/>
    <w:rsid w:val="00C56891"/>
    <w:rsid w:val="00C569C2"/>
    <w:rsid w:val="00C56BEA"/>
    <w:rsid w:val="00C619F5"/>
    <w:rsid w:val="00C6627D"/>
    <w:rsid w:val="00C703DF"/>
    <w:rsid w:val="00C716A2"/>
    <w:rsid w:val="00C72EBE"/>
    <w:rsid w:val="00C77C82"/>
    <w:rsid w:val="00C82C55"/>
    <w:rsid w:val="00C9104A"/>
    <w:rsid w:val="00C91330"/>
    <w:rsid w:val="00C96555"/>
    <w:rsid w:val="00C965DC"/>
    <w:rsid w:val="00CA05A9"/>
    <w:rsid w:val="00CA1F3C"/>
    <w:rsid w:val="00CA78A0"/>
    <w:rsid w:val="00CC0467"/>
    <w:rsid w:val="00CC4739"/>
    <w:rsid w:val="00CE0A3E"/>
    <w:rsid w:val="00CE1755"/>
    <w:rsid w:val="00CE70C7"/>
    <w:rsid w:val="00D0470D"/>
    <w:rsid w:val="00D059DA"/>
    <w:rsid w:val="00D11376"/>
    <w:rsid w:val="00D125ED"/>
    <w:rsid w:val="00D13BB2"/>
    <w:rsid w:val="00D25924"/>
    <w:rsid w:val="00D27DC3"/>
    <w:rsid w:val="00D3674D"/>
    <w:rsid w:val="00D4305A"/>
    <w:rsid w:val="00D45A62"/>
    <w:rsid w:val="00D613CB"/>
    <w:rsid w:val="00D65A72"/>
    <w:rsid w:val="00D67BD8"/>
    <w:rsid w:val="00D84CCF"/>
    <w:rsid w:val="00D909A1"/>
    <w:rsid w:val="00D93C98"/>
    <w:rsid w:val="00DA1059"/>
    <w:rsid w:val="00DA2A51"/>
    <w:rsid w:val="00DB4581"/>
    <w:rsid w:val="00E001DA"/>
    <w:rsid w:val="00E014F8"/>
    <w:rsid w:val="00E1161C"/>
    <w:rsid w:val="00E11F17"/>
    <w:rsid w:val="00E4066D"/>
    <w:rsid w:val="00E41331"/>
    <w:rsid w:val="00E44B63"/>
    <w:rsid w:val="00E46536"/>
    <w:rsid w:val="00E611A9"/>
    <w:rsid w:val="00E61FC1"/>
    <w:rsid w:val="00E763A2"/>
    <w:rsid w:val="00E90345"/>
    <w:rsid w:val="00E918CB"/>
    <w:rsid w:val="00E97C3C"/>
    <w:rsid w:val="00EB1916"/>
    <w:rsid w:val="00EB1CF6"/>
    <w:rsid w:val="00EB4369"/>
    <w:rsid w:val="00EB6A50"/>
    <w:rsid w:val="00EB7A0B"/>
    <w:rsid w:val="00EC5907"/>
    <w:rsid w:val="00ED04C3"/>
    <w:rsid w:val="00ED67EF"/>
    <w:rsid w:val="00ED6B0C"/>
    <w:rsid w:val="00ED6C47"/>
    <w:rsid w:val="00EE38B7"/>
    <w:rsid w:val="00EE3FA6"/>
    <w:rsid w:val="00EE60C2"/>
    <w:rsid w:val="00EF21BF"/>
    <w:rsid w:val="00EF4F6F"/>
    <w:rsid w:val="00EF57FF"/>
    <w:rsid w:val="00EF6B53"/>
    <w:rsid w:val="00F000A6"/>
    <w:rsid w:val="00F001BD"/>
    <w:rsid w:val="00F048B5"/>
    <w:rsid w:val="00F04C0D"/>
    <w:rsid w:val="00F40EED"/>
    <w:rsid w:val="00F46CCE"/>
    <w:rsid w:val="00F543D2"/>
    <w:rsid w:val="00F55191"/>
    <w:rsid w:val="00F61DDA"/>
    <w:rsid w:val="00F70A7D"/>
    <w:rsid w:val="00F72127"/>
    <w:rsid w:val="00F82859"/>
    <w:rsid w:val="00FA2A50"/>
    <w:rsid w:val="00FB089C"/>
    <w:rsid w:val="00FC31F1"/>
    <w:rsid w:val="00FC7BC1"/>
    <w:rsid w:val="00FD5099"/>
    <w:rsid w:val="00FE00AF"/>
    <w:rsid w:val="00FE22B3"/>
    <w:rsid w:val="00FF3340"/>
    <w:rsid w:val="11E91F24"/>
    <w:rsid w:val="18CBC3C7"/>
    <w:rsid w:val="1F92DDD1"/>
    <w:rsid w:val="233508FB"/>
    <w:rsid w:val="23DDDD1F"/>
    <w:rsid w:val="292942B8"/>
    <w:rsid w:val="3AF2AFE0"/>
    <w:rsid w:val="4CBA9EF5"/>
    <w:rsid w:val="58BAE462"/>
    <w:rsid w:val="5D912816"/>
    <w:rsid w:val="5DBFBCDE"/>
    <w:rsid w:val="6129664E"/>
    <w:rsid w:val="61BDE17C"/>
    <w:rsid w:val="66400FB2"/>
    <w:rsid w:val="7E917F57"/>
    <w:rsid w:val="7F37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B4E84"/>
  <w15:chartTrackingRefBased/>
  <w15:docId w15:val="{30378BFB-658F-4761-8248-E7C49AFF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6A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0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0A8"/>
  </w:style>
  <w:style w:type="paragraph" w:styleId="Footer">
    <w:name w:val="footer"/>
    <w:basedOn w:val="Normal"/>
    <w:link w:val="FooterChar"/>
    <w:uiPriority w:val="99"/>
    <w:unhideWhenUsed/>
    <w:rsid w:val="003B00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0A8"/>
  </w:style>
  <w:style w:type="paragraph" w:styleId="Revision">
    <w:name w:val="Revision"/>
    <w:hidden/>
    <w:uiPriority w:val="99"/>
    <w:semiHidden/>
    <w:rsid w:val="003B00A8"/>
  </w:style>
  <w:style w:type="paragraph" w:customStyle="1" w:styleId="BasicParagraph">
    <w:name w:val="[Basic Paragraph]"/>
    <w:basedOn w:val="Normal"/>
    <w:uiPriority w:val="99"/>
    <w:rsid w:val="006976C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BodyCopy">
    <w:name w:val="Body Copy"/>
    <w:basedOn w:val="Normal"/>
    <w:uiPriority w:val="99"/>
    <w:rsid w:val="006976CA"/>
    <w:pPr>
      <w:suppressAutoHyphens/>
      <w:autoSpaceDE w:val="0"/>
      <w:autoSpaceDN w:val="0"/>
      <w:adjustRightInd w:val="0"/>
      <w:spacing w:before="113" w:after="113" w:line="210" w:lineRule="atLeast"/>
      <w:textAlignment w:val="center"/>
    </w:pPr>
    <w:rPr>
      <w:rFonts w:ascii="BrandonGrotesque-Light" w:hAnsi="BrandonGrotesque-Light" w:cs="BrandonGrotesque-Light"/>
      <w:color w:val="191919"/>
      <w:spacing w:val="-2"/>
      <w:sz w:val="17"/>
      <w:szCs w:val="17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0F6A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F6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E22B3"/>
    <w:pPr>
      <w:ind w:left="720"/>
      <w:contextualSpacing/>
    </w:pPr>
  </w:style>
  <w:style w:type="paragraph" w:styleId="NoSpacing">
    <w:name w:val="No Spacing"/>
    <w:uiPriority w:val="1"/>
    <w:qFormat/>
    <w:rsid w:val="00CA78A0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A78A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styleId="Hyperlink">
    <w:name w:val="Hyperlink"/>
    <w:basedOn w:val="DefaultParagraphFont"/>
    <w:uiPriority w:val="99"/>
    <w:unhideWhenUsed/>
    <w:rsid w:val="00CA78A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A78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78A0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78A0"/>
    <w:rPr>
      <w:sz w:val="20"/>
      <w:szCs w:val="20"/>
    </w:rPr>
  </w:style>
  <w:style w:type="paragraph" w:customStyle="1" w:styleId="Default">
    <w:name w:val="Default"/>
    <w:rsid w:val="00456F5F"/>
    <w:pPr>
      <w:autoSpaceDE w:val="0"/>
      <w:autoSpaceDN w:val="0"/>
      <w:adjustRightInd w:val="0"/>
    </w:pPr>
    <w:rPr>
      <w:rFonts w:ascii="Liberation Sans" w:hAnsi="Liberation Sans" w:cs="Liberation Sans"/>
      <w:color w:val="000000"/>
    </w:rPr>
  </w:style>
  <w:style w:type="character" w:customStyle="1" w:styleId="normaltextrun">
    <w:name w:val="normaltextrun"/>
    <w:basedOn w:val="DefaultParagraphFont"/>
    <w:rsid w:val="008D6466"/>
  </w:style>
  <w:style w:type="paragraph" w:customStyle="1" w:styleId="paragraph">
    <w:name w:val="paragraph"/>
    <w:basedOn w:val="Normal"/>
    <w:rsid w:val="008D646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customStyle="1" w:styleId="eop">
    <w:name w:val="eop"/>
    <w:basedOn w:val="DefaultParagraphFont"/>
    <w:rsid w:val="008D6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2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7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6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09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12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contactus@mineland.vic.gov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mineland.vic.gov.au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97aeec6-0273-40f2-ab3e-beee73212332" ContentTypeId="0x0101" PreviousValue="false" LastSyncTimeStamp="2018-05-31T04:53:04.507Z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e636bd-1ac8-4bd5-b55e-a283be4a2028">
      <Terms xmlns="http://schemas.microsoft.com/office/infopath/2007/PartnerControls"/>
    </lcf76f155ced4ddcb4097134ff3c332f>
    <TaxCatchAll xmlns="6819d285-fbbf-44cc-9982-85efbfe1e4b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07B0CDE7AB4458D304123F3427040" ma:contentTypeVersion="11" ma:contentTypeDescription="Create a new document." ma:contentTypeScope="" ma:versionID="6b3bf8618dc6b4e5989c591b69aab75b">
  <xsd:schema xmlns:xsd="http://www.w3.org/2001/XMLSchema" xmlns:xs="http://www.w3.org/2001/XMLSchema" xmlns:p="http://schemas.microsoft.com/office/2006/metadata/properties" xmlns:ns2="5e1c08d6-38c5-40b8-8b84-554aecd2fcf3" xmlns:ns3="d3786519-5789-458f-8e93-5f91bbcf305b" xmlns:ns4="82e636bd-1ac8-4bd5-b55e-a283be4a2028" xmlns:ns5="6819d285-fbbf-44cc-9982-85efbfe1e4b9" xmlns:ns6="a5f32de4-e402-4188-b034-e71ca7d22e54" targetNamespace="http://schemas.microsoft.com/office/2006/metadata/properties" ma:root="true" ma:fieldsID="d823f0ea6789eac998a5aebb35d4ff05" ns2:_="" ns3:_="" ns4:_="" ns5:_="" ns6:_="">
    <xsd:import namespace="5e1c08d6-38c5-40b8-8b84-554aecd2fcf3"/>
    <xsd:import namespace="d3786519-5789-458f-8e93-5f91bbcf305b"/>
    <xsd:import namespace="82e636bd-1ac8-4bd5-b55e-a283be4a2028"/>
    <xsd:import namespace="6819d285-fbbf-44cc-9982-85efbfe1e4b9"/>
    <xsd:import namespace="a5f32de4-e402-4188-b034-e71ca7d22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c08d6-38c5-40b8-8b84-554aecd2f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9" nillable="true" ma:displayName="Tags" ma:internalName="MediaServiceAutoTags" ma:readOnly="true">
      <xsd:simpleType>
        <xsd:restriction base="dms:Text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6519-5789-458f-8e93-5f91bbcf3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636bd-1ac8-4bd5-b55e-a283be4a202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9d285-fbbf-44cc-9982-85efbfe1e4b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e795167-f87c-40df-be03-b64936613494}" ma:internalName="TaxCatchAll" ma:showField="CatchAllData" ma:web="6819d285-fbbf-44cc-9982-85efbfe1e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7751DA8-55FB-48ED-ABB4-CF61DEE87B2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D5CC32D-5301-4024-875E-CB54A3AD22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B7E26C-3527-4007-9F2A-52970D842E60}">
  <ds:schemaRefs>
    <ds:schemaRef ds:uri="http://schemas.microsoft.com/office/2006/metadata/properties"/>
    <ds:schemaRef ds:uri="http://schemas.microsoft.com/office/infopath/2007/PartnerControls"/>
    <ds:schemaRef ds:uri="82e636bd-1ac8-4bd5-b55e-a283be4a2028"/>
    <ds:schemaRef ds:uri="6819d285-fbbf-44cc-9982-85efbfe1e4b9"/>
  </ds:schemaRefs>
</ds:datastoreItem>
</file>

<file path=customXml/itemProps4.xml><?xml version="1.0" encoding="utf-8"?>
<ds:datastoreItem xmlns:ds="http://schemas.openxmlformats.org/officeDocument/2006/customXml" ds:itemID="{F8341E53-13CD-4339-947F-8AD89010524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7D1C546-15B2-447B-8E15-05F9A11B8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1c08d6-38c5-40b8-8b84-554aecd2fcf3"/>
    <ds:schemaRef ds:uri="d3786519-5789-458f-8e93-5f91bbcf305b"/>
    <ds:schemaRef ds:uri="82e636bd-1ac8-4bd5-b55e-a283be4a2028"/>
    <ds:schemaRef ds:uri="6819d285-fbbf-44cc-9982-85efbfe1e4b9"/>
    <ds:schemaRef ds:uri="a5f32de4-e402-4188-b034-e71ca7d22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90D2A47-AC3A-4BB9-8FFC-E6F1A84BF57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Tan</dc:creator>
  <cp:keywords/>
  <dc:description/>
  <cp:lastModifiedBy>Ruth J Fitzclarence (DEECA)</cp:lastModifiedBy>
  <cp:revision>2</cp:revision>
  <cp:lastPrinted>2022-09-08T23:50:00Z</cp:lastPrinted>
  <dcterms:created xsi:type="dcterms:W3CDTF">2024-08-29T01:44:00Z</dcterms:created>
  <dcterms:modified xsi:type="dcterms:W3CDTF">2024-08-29T01:44:00Z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0x01010081B07B0CDE7AB4458D304123F3427040</vt:lpwstr>
  </property>
  <property fmtid="{D5CDD505-2E9C-101B-9397-08002B2CF9AE}" pid="3" name="MediaServiceImageTags">
    <vt:lpwstr/>
  </property>
  <property fmtid="{D5CDD505-2E9C-101B-9397-08002B2CF9AE}" pid="4" name="MSIP_Label_d00a4df9-c942-4b09-b23a-6c1023f6de27_Enabled">
    <vt:lpwstr>true</vt:lpwstr>
  </property>
  <property fmtid="{D5CDD505-2E9C-101B-9397-08002B2CF9AE}" pid="5" name="MSIP_Label_d00a4df9-c942-4b09-b23a-6c1023f6de27_SetDate">
    <vt:lpwstr>2022-09-08T23:50:16Z</vt:lpwstr>
  </property>
  <property fmtid="{D5CDD505-2E9C-101B-9397-08002B2CF9AE}" pid="6" name="MSIP_Label_d00a4df9-c942-4b09-b23a-6c1023f6de27_Method">
    <vt:lpwstr>Privileged</vt:lpwstr>
  </property>
  <property fmtid="{D5CDD505-2E9C-101B-9397-08002B2CF9AE}" pid="7" name="MSIP_Label_d00a4df9-c942-4b09-b23a-6c1023f6de27_Name">
    <vt:lpwstr>Official (DJPR)</vt:lpwstr>
  </property>
  <property fmtid="{D5CDD505-2E9C-101B-9397-08002B2CF9AE}" pid="8" name="MSIP_Label_d00a4df9-c942-4b09-b23a-6c1023f6de27_SiteId">
    <vt:lpwstr>722ea0be-3e1c-4b11-ad6f-9401d6856e24</vt:lpwstr>
  </property>
  <property fmtid="{D5CDD505-2E9C-101B-9397-08002B2CF9AE}" pid="9" name="MSIP_Label_d00a4df9-c942-4b09-b23a-6c1023f6de27_ActionId">
    <vt:lpwstr>4fa1fa23-1d3c-4825-8aa4-9d5b2bd4284f</vt:lpwstr>
  </property>
  <property fmtid="{D5CDD505-2E9C-101B-9397-08002B2CF9AE}" pid="10" name="MSIP_Label_d00a4df9-c942-4b09-b23a-6c1023f6de27_ContentBits">
    <vt:lpwstr>3</vt:lpwstr>
  </property>
  <property fmtid="{D5CDD505-2E9C-101B-9397-08002B2CF9AE}" pid="11" name="_ExtendedDescription">
    <vt:lpwstr/>
  </property>
  <property fmtid="{D5CDD505-2E9C-101B-9397-08002B2CF9AE}" pid="12" name="MSIP_Label_4257e2ab-f512-40e2-9c9a-c64247360765_Enabled">
    <vt:lpwstr>true</vt:lpwstr>
  </property>
  <property fmtid="{D5CDD505-2E9C-101B-9397-08002B2CF9AE}" pid="13" name="MSIP_Label_4257e2ab-f512-40e2-9c9a-c64247360765_SetDate">
    <vt:lpwstr>2024-08-29T01:44:18Z</vt:lpwstr>
  </property>
  <property fmtid="{D5CDD505-2E9C-101B-9397-08002B2CF9AE}" pid="14" name="MSIP_Label_4257e2ab-f512-40e2-9c9a-c64247360765_Method">
    <vt:lpwstr>Privileged</vt:lpwstr>
  </property>
  <property fmtid="{D5CDD505-2E9C-101B-9397-08002B2CF9AE}" pid="15" name="MSIP_Label_4257e2ab-f512-40e2-9c9a-c64247360765_Name">
    <vt:lpwstr>OFFICIAL</vt:lpwstr>
  </property>
  <property fmtid="{D5CDD505-2E9C-101B-9397-08002B2CF9AE}" pid="16" name="MSIP_Label_4257e2ab-f512-40e2-9c9a-c64247360765_SiteId">
    <vt:lpwstr>e8bdd6f7-fc18-4e48-a554-7f547927223b</vt:lpwstr>
  </property>
  <property fmtid="{D5CDD505-2E9C-101B-9397-08002B2CF9AE}" pid="17" name="MSIP_Label_4257e2ab-f512-40e2-9c9a-c64247360765_ActionId">
    <vt:lpwstr>d427b0b3-b54a-4402-bfb7-4c4939d6f63f</vt:lpwstr>
  </property>
  <property fmtid="{D5CDD505-2E9C-101B-9397-08002B2CF9AE}" pid="18" name="MSIP_Label_4257e2ab-f512-40e2-9c9a-c64247360765_ContentBits">
    <vt:lpwstr>2</vt:lpwstr>
  </property>
</Properties>
</file>