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6A1453EE" w14:textId="77777777" w:rsidR="00FD03C4" w:rsidRPr="00FD03C4" w:rsidRDefault="00FD03C4" w:rsidP="00156A92">
      <w:pPr>
        <w:pStyle w:val="Heading1"/>
      </w:pPr>
      <w:r w:rsidRPr="00FD03C4">
        <w:t>What is Mine Rehabilitation?</w:t>
      </w:r>
    </w:p>
    <w:p w14:paraId="28E4B99D" w14:textId="77777777" w:rsidR="00FD03C4" w:rsidRPr="00FD03C4" w:rsidRDefault="00FD03C4" w:rsidP="00FD03C4">
      <w:pPr>
        <w:spacing w:after="120" w:line="240" w:lineRule="auto"/>
        <w:rPr>
          <w:rFonts w:ascii="Arial" w:eastAsia="Times New Roman" w:hAnsi="Arial" w:cs="Arial"/>
          <w:color w:val="000000"/>
          <w:lang w:eastAsia="en-AU"/>
        </w:rPr>
      </w:pPr>
      <w:r w:rsidRPr="00FD03C4">
        <w:rPr>
          <w:rFonts w:ascii="Arial" w:eastAsia="Times New Roman" w:hAnsi="Arial" w:cs="Arial"/>
          <w:color w:val="000000" w:themeColor="text1"/>
          <w:lang w:eastAsia="en-AU"/>
        </w:rPr>
        <w:t>Mines in Victoria are required to undertake mine rehabilitation which leaves mined land “safe, stable and sustainable”, and available for ongoing land uses.</w:t>
      </w:r>
    </w:p>
    <w:p w14:paraId="69B181F1" w14:textId="77777777" w:rsidR="00FD03C4" w:rsidRPr="00FD03C4" w:rsidRDefault="00FD03C4" w:rsidP="00FD03C4">
      <w:pPr>
        <w:shd w:val="clear" w:color="auto" w:fill="FFFFFF" w:themeFill="background1"/>
        <w:spacing w:after="120" w:line="240" w:lineRule="auto"/>
        <w:rPr>
          <w:rFonts w:ascii="Arial" w:eastAsia="Times New Roman" w:hAnsi="Arial" w:cs="Arial"/>
          <w:color w:val="000000"/>
          <w:lang w:eastAsia="en-AU"/>
        </w:rPr>
      </w:pPr>
      <w:r w:rsidRPr="00FD03C4">
        <w:rPr>
          <w:rFonts w:ascii="Arial" w:eastAsia="Times New Roman" w:hAnsi="Arial" w:cs="Arial"/>
          <w:color w:val="000000" w:themeColor="text1"/>
          <w:lang w:eastAsia="en-AU"/>
        </w:rPr>
        <w:t xml:space="preserve">Mine closure is the process to achieve </w:t>
      </w:r>
      <w:proofErr w:type="gramStart"/>
      <w:r w:rsidRPr="00FD03C4">
        <w:rPr>
          <w:rFonts w:ascii="Arial" w:eastAsia="Times New Roman" w:hAnsi="Arial" w:cs="Arial"/>
          <w:color w:val="000000" w:themeColor="text1"/>
          <w:lang w:eastAsia="en-AU"/>
        </w:rPr>
        <w:t>mine</w:t>
      </w:r>
      <w:proofErr w:type="gramEnd"/>
      <w:r w:rsidRPr="00FD03C4">
        <w:rPr>
          <w:rFonts w:ascii="Arial" w:eastAsia="Times New Roman" w:hAnsi="Arial" w:cs="Arial"/>
          <w:color w:val="000000" w:themeColor="text1"/>
          <w:lang w:eastAsia="en-AU"/>
        </w:rPr>
        <w:t xml:space="preserve"> rehabilitation. This process commences before mining starts, continues over the operational life of the mine and through into rehabilitation. </w:t>
      </w:r>
    </w:p>
    <w:p w14:paraId="59D2E672" w14:textId="77777777" w:rsidR="00FD03C4" w:rsidRPr="00FD03C4" w:rsidRDefault="00FD03C4" w:rsidP="00FD03C4">
      <w:pPr>
        <w:shd w:val="clear" w:color="auto" w:fill="FFFFFF" w:themeFill="background1"/>
        <w:spacing w:after="120" w:line="240" w:lineRule="auto"/>
        <w:rPr>
          <w:rFonts w:ascii="Arial" w:eastAsia="Times New Roman" w:hAnsi="Arial" w:cs="Arial"/>
          <w:color w:val="000000"/>
          <w:lang w:eastAsia="en-AU"/>
        </w:rPr>
      </w:pPr>
      <w:r w:rsidRPr="00FD03C4">
        <w:rPr>
          <w:rFonts w:ascii="Arial" w:eastAsia="Times New Roman" w:hAnsi="Arial" w:cs="Arial"/>
          <w:lang w:eastAsia="en-AU"/>
        </w:rPr>
        <w:t>Mines are inherently risky landscapes due to the physical and chemical characteristics and their interactions with the environment and humans. Rehabilitation needs to address these risks, while minimizing burdens on future generations.</w:t>
      </w:r>
    </w:p>
    <w:p w14:paraId="40496BD5" w14:textId="77777777" w:rsidR="00B2708F" w:rsidRPr="00920E23" w:rsidRDefault="00B2708F" w:rsidP="00920E23">
      <w:pPr>
        <w:spacing w:after="0" w:line="240" w:lineRule="auto"/>
        <w:rPr>
          <w:rFonts w:ascii="Arial" w:hAnsi="Arial" w:cs="Arial"/>
          <w:sz w:val="24"/>
          <w:szCs w:val="24"/>
        </w:rPr>
      </w:pPr>
    </w:p>
    <w:p w14:paraId="7D6D025C" w14:textId="77777777" w:rsidR="00E621F2" w:rsidRPr="00E621F2" w:rsidRDefault="00E621F2" w:rsidP="00E621F2">
      <w:pPr>
        <w:pStyle w:val="Heading2"/>
        <w:rPr>
          <w:color w:val="0070C0"/>
          <w:sz w:val="24"/>
          <w:szCs w:val="24"/>
        </w:rPr>
      </w:pPr>
      <w:r w:rsidRPr="00E621F2">
        <w:rPr>
          <w:color w:val="0070C0"/>
          <w:sz w:val="24"/>
          <w:szCs w:val="24"/>
        </w:rPr>
        <w:t xml:space="preserve">What does safe, </w:t>
      </w:r>
      <w:proofErr w:type="gramStart"/>
      <w:r w:rsidRPr="00E621F2">
        <w:rPr>
          <w:color w:val="0070C0"/>
          <w:sz w:val="24"/>
          <w:szCs w:val="24"/>
        </w:rPr>
        <w:t>stable</w:t>
      </w:r>
      <w:proofErr w:type="gramEnd"/>
      <w:r w:rsidRPr="00E621F2">
        <w:rPr>
          <w:color w:val="0070C0"/>
          <w:sz w:val="24"/>
          <w:szCs w:val="24"/>
        </w:rPr>
        <w:t xml:space="preserve"> and sustainable mean?</w:t>
      </w:r>
    </w:p>
    <w:p w14:paraId="5A0082D6" w14:textId="1D14BB91" w:rsidR="00E621F2" w:rsidRPr="00E621F2" w:rsidRDefault="00E621F2" w:rsidP="00E621F2">
      <w:pPr>
        <w:spacing w:after="0" w:line="240" w:lineRule="auto"/>
        <w:rPr>
          <w:rFonts w:ascii="Arial" w:eastAsia="Times New Roman" w:hAnsi="Arial" w:cs="Arial"/>
          <w:lang w:eastAsia="en-AU"/>
        </w:rPr>
      </w:pPr>
      <w:r w:rsidRPr="00E621F2">
        <w:rPr>
          <w:rFonts w:ascii="Arial" w:eastAsia="Times New Roman" w:hAnsi="Arial" w:cs="Arial"/>
          <w:lang w:eastAsia="en-AU"/>
        </w:rPr>
        <w:t xml:space="preserve">Safe, </w:t>
      </w:r>
      <w:proofErr w:type="gramStart"/>
      <w:r w:rsidRPr="00E621F2">
        <w:rPr>
          <w:rFonts w:ascii="Arial" w:eastAsia="Times New Roman" w:hAnsi="Arial" w:cs="Arial"/>
          <w:lang w:eastAsia="en-AU"/>
        </w:rPr>
        <w:t>stable</w:t>
      </w:r>
      <w:proofErr w:type="gramEnd"/>
      <w:r w:rsidRPr="00E621F2">
        <w:rPr>
          <w:rFonts w:ascii="Arial" w:eastAsia="Times New Roman" w:hAnsi="Arial" w:cs="Arial"/>
          <w:lang w:eastAsia="en-AU"/>
        </w:rPr>
        <w:t xml:space="preserve"> and sustainable is defined in the</w:t>
      </w:r>
      <w:r w:rsidR="00B6232D" w:rsidRPr="00D9013B">
        <w:t xml:space="preserve"> </w:t>
      </w:r>
      <w:r w:rsidR="00B6232D" w:rsidRPr="00D9013B">
        <w:rPr>
          <w:rFonts w:ascii="Arial" w:hAnsi="Arial" w:cs="Arial"/>
        </w:rPr>
        <w:t>relevant regulations</w:t>
      </w:r>
      <w:r w:rsidRPr="00E621F2">
        <w:rPr>
          <w:rFonts w:ascii="Arial" w:hAnsi="Arial" w:cs="Arial"/>
        </w:rPr>
        <w:t xml:space="preserve"> </w:t>
      </w:r>
      <w:r w:rsidRPr="00E621F2">
        <w:rPr>
          <w:rFonts w:ascii="Arial" w:eastAsia="Times New Roman" w:hAnsi="Arial" w:cs="Arial"/>
          <w:lang w:eastAsia="en-AU"/>
        </w:rPr>
        <w:t>as meaning:</w:t>
      </w:r>
    </w:p>
    <w:p w14:paraId="60A83444" w14:textId="77777777" w:rsidR="00E621F2" w:rsidRPr="00E621F2" w:rsidRDefault="00E621F2" w:rsidP="00E621F2">
      <w:pPr>
        <w:numPr>
          <w:ilvl w:val="0"/>
          <w:numId w:val="9"/>
        </w:numPr>
        <w:spacing w:after="0" w:line="240" w:lineRule="auto"/>
        <w:contextualSpacing/>
        <w:rPr>
          <w:rFonts w:ascii="Arial" w:eastAsia="Times New Roman" w:hAnsi="Arial" w:cs="Arial"/>
          <w:lang w:eastAsia="en-AU"/>
        </w:rPr>
      </w:pPr>
      <w:r w:rsidRPr="00E621F2">
        <w:rPr>
          <w:rFonts w:ascii="Arial" w:eastAsia="Times New Roman" w:hAnsi="Arial" w:cs="Arial"/>
          <w:lang w:eastAsia="en-AU"/>
        </w:rPr>
        <w:t>is not likely to cause injury or illness; and</w:t>
      </w:r>
    </w:p>
    <w:p w14:paraId="2FE9FD74" w14:textId="77777777" w:rsidR="00E621F2" w:rsidRPr="00E621F2" w:rsidRDefault="00E621F2" w:rsidP="00E621F2">
      <w:pPr>
        <w:numPr>
          <w:ilvl w:val="0"/>
          <w:numId w:val="9"/>
        </w:numPr>
        <w:spacing w:after="0" w:line="240" w:lineRule="auto"/>
        <w:contextualSpacing/>
        <w:rPr>
          <w:rFonts w:ascii="Arial" w:eastAsia="Times New Roman" w:hAnsi="Arial" w:cs="Arial"/>
          <w:lang w:eastAsia="en-AU"/>
        </w:rPr>
      </w:pPr>
      <w:r w:rsidRPr="00E621F2">
        <w:rPr>
          <w:rFonts w:ascii="Arial" w:eastAsia="Times New Roman" w:hAnsi="Arial" w:cs="Arial"/>
          <w:lang w:eastAsia="en-AU"/>
        </w:rPr>
        <w:t xml:space="preserve">structurally, </w:t>
      </w:r>
      <w:proofErr w:type="gramStart"/>
      <w:r w:rsidRPr="00E621F2">
        <w:rPr>
          <w:rFonts w:ascii="Arial" w:eastAsia="Times New Roman" w:hAnsi="Arial" w:cs="Arial"/>
          <w:lang w:eastAsia="en-AU"/>
        </w:rPr>
        <w:t>geotechnically</w:t>
      </w:r>
      <w:proofErr w:type="gramEnd"/>
      <w:r w:rsidRPr="00E621F2">
        <w:rPr>
          <w:rFonts w:ascii="Arial" w:eastAsia="Times New Roman" w:hAnsi="Arial" w:cs="Arial"/>
          <w:lang w:eastAsia="en-AU"/>
        </w:rPr>
        <w:t xml:space="preserve"> and </w:t>
      </w:r>
      <w:proofErr w:type="spellStart"/>
      <w:r w:rsidRPr="00E621F2">
        <w:rPr>
          <w:rFonts w:ascii="Arial" w:eastAsia="Times New Roman" w:hAnsi="Arial" w:cs="Arial"/>
          <w:lang w:eastAsia="en-AU"/>
        </w:rPr>
        <w:t>hydrogeologically</w:t>
      </w:r>
      <w:proofErr w:type="spellEnd"/>
      <w:r w:rsidRPr="00E621F2">
        <w:rPr>
          <w:rFonts w:ascii="Arial" w:eastAsia="Times New Roman" w:hAnsi="Arial" w:cs="Arial"/>
          <w:lang w:eastAsia="en-AU"/>
        </w:rPr>
        <w:t xml:space="preserve"> sound; and</w:t>
      </w:r>
    </w:p>
    <w:p w14:paraId="3EAD226F" w14:textId="77777777" w:rsidR="00E621F2" w:rsidRPr="00E621F2" w:rsidRDefault="00E621F2" w:rsidP="00E621F2">
      <w:pPr>
        <w:numPr>
          <w:ilvl w:val="0"/>
          <w:numId w:val="9"/>
        </w:numPr>
        <w:spacing w:after="0" w:line="240" w:lineRule="auto"/>
        <w:contextualSpacing/>
        <w:rPr>
          <w:rFonts w:ascii="Arial" w:eastAsia="Times New Roman" w:hAnsi="Arial" w:cs="Arial"/>
          <w:lang w:eastAsia="en-AU"/>
        </w:rPr>
      </w:pPr>
      <w:r w:rsidRPr="00E621F2">
        <w:rPr>
          <w:rFonts w:ascii="Arial" w:eastAsia="Times New Roman" w:hAnsi="Arial" w:cs="Arial"/>
          <w:lang w:eastAsia="en-AU"/>
        </w:rPr>
        <w:t>non-polluting; and</w:t>
      </w:r>
    </w:p>
    <w:p w14:paraId="130EC741" w14:textId="77777777" w:rsidR="00E621F2" w:rsidRPr="00E621F2" w:rsidRDefault="00E621F2" w:rsidP="00E621F2">
      <w:pPr>
        <w:numPr>
          <w:ilvl w:val="0"/>
          <w:numId w:val="9"/>
        </w:numPr>
        <w:spacing w:after="0" w:line="240" w:lineRule="auto"/>
        <w:contextualSpacing/>
        <w:rPr>
          <w:rFonts w:ascii="Arial" w:eastAsia="Times New Roman" w:hAnsi="Arial" w:cs="Arial"/>
          <w:lang w:eastAsia="en-AU"/>
        </w:rPr>
      </w:pPr>
      <w:r w:rsidRPr="00E621F2">
        <w:rPr>
          <w:rFonts w:ascii="Arial" w:eastAsia="Times New Roman" w:hAnsi="Arial" w:cs="Arial"/>
          <w:lang w:eastAsia="en-AU"/>
        </w:rPr>
        <w:t>aligns with the principles of sustainable development</w:t>
      </w:r>
    </w:p>
    <w:p w14:paraId="1C06A4D7" w14:textId="77777777" w:rsidR="00D9013B" w:rsidRDefault="00D9013B" w:rsidP="003D1EA3">
      <w:pPr>
        <w:pStyle w:val="Heading2"/>
        <w:spacing w:line="240" w:lineRule="auto"/>
        <w:rPr>
          <w:color w:val="0070C0"/>
          <w:sz w:val="22"/>
          <w:szCs w:val="22"/>
        </w:rPr>
      </w:pPr>
    </w:p>
    <w:p w14:paraId="79200EA2" w14:textId="77777777" w:rsidR="007964A5" w:rsidRPr="007964A5" w:rsidRDefault="007964A5" w:rsidP="007964A5">
      <w:pPr>
        <w:pStyle w:val="Heading2"/>
        <w:rPr>
          <w:color w:val="0070C0"/>
          <w:sz w:val="24"/>
          <w:szCs w:val="24"/>
        </w:rPr>
      </w:pPr>
      <w:r w:rsidRPr="007964A5">
        <w:rPr>
          <w:color w:val="0070C0"/>
          <w:sz w:val="24"/>
          <w:szCs w:val="24"/>
        </w:rPr>
        <w:t>What does Mine Rehabilitation involve?</w:t>
      </w:r>
    </w:p>
    <w:p w14:paraId="5DDE496C" w14:textId="77777777" w:rsidR="007964A5" w:rsidRPr="007964A5" w:rsidRDefault="007964A5" w:rsidP="007964A5">
      <w:pPr>
        <w:shd w:val="clear" w:color="auto" w:fill="FFFFFF" w:themeFill="background1"/>
        <w:spacing w:after="120" w:line="240" w:lineRule="auto"/>
        <w:rPr>
          <w:rFonts w:ascii="Arial" w:eastAsia="Times New Roman" w:hAnsi="Arial" w:cs="Arial"/>
          <w:color w:val="000000"/>
          <w:lang w:eastAsia="en-AU"/>
        </w:rPr>
      </w:pPr>
      <w:r w:rsidRPr="007964A5">
        <w:rPr>
          <w:rFonts w:ascii="Arial" w:eastAsia="Times New Roman" w:hAnsi="Arial" w:cs="Arial"/>
          <w:color w:val="000000"/>
          <w:lang w:eastAsia="en-AU"/>
        </w:rPr>
        <w:t>Declared mine rehabilitation in Victoria involves developing and implementing a Declared Mine Rehabilitation Plan for assessment and approval by government. The Declared Mine Rehabilitation Plan is a live document that is updated and varied as more information becomes available. Mine rehabilitation can be divided into distinct stages, although there is overlap:</w:t>
      </w:r>
    </w:p>
    <w:p w14:paraId="33B395B8" w14:textId="77777777" w:rsidR="007964A5" w:rsidRPr="00D26A97" w:rsidRDefault="007964A5" w:rsidP="00D26A97">
      <w:pPr>
        <w:pStyle w:val="Heading3"/>
        <w:rPr>
          <w:rFonts w:ascii="Arial" w:eastAsia="Times New Roman" w:hAnsi="Arial" w:cs="Arial"/>
          <w:lang w:eastAsia="en-AU"/>
        </w:rPr>
      </w:pPr>
      <w:r w:rsidRPr="00D26A97">
        <w:rPr>
          <w:rFonts w:ascii="Arial" w:eastAsia="Times New Roman" w:hAnsi="Arial" w:cs="Arial"/>
          <w:lang w:eastAsia="en-AU"/>
        </w:rPr>
        <w:t xml:space="preserve">The Planning Phase </w:t>
      </w:r>
    </w:p>
    <w:p w14:paraId="0B837363" w14:textId="77777777" w:rsidR="007964A5" w:rsidRPr="007964A5" w:rsidRDefault="007964A5" w:rsidP="007964A5">
      <w:pPr>
        <w:shd w:val="clear" w:color="auto" w:fill="FFFFFF" w:themeFill="background1"/>
        <w:spacing w:after="120" w:line="240" w:lineRule="auto"/>
        <w:rPr>
          <w:rFonts w:ascii="Arial" w:eastAsia="Times New Roman" w:hAnsi="Arial" w:cs="Arial"/>
          <w:color w:val="000000"/>
          <w:lang w:eastAsia="en-AU"/>
        </w:rPr>
      </w:pPr>
      <w:r w:rsidRPr="007964A5">
        <w:rPr>
          <w:rFonts w:ascii="Arial" w:eastAsia="Times New Roman" w:hAnsi="Arial" w:cs="Arial"/>
          <w:color w:val="000000"/>
          <w:lang w:eastAsia="en-AU"/>
        </w:rPr>
        <w:t xml:space="preserve">The planning phase commences before mining starts and continues during mining operations. </w:t>
      </w:r>
      <w:r w:rsidRPr="007964A5">
        <w:rPr>
          <w:rFonts w:ascii="Arial" w:eastAsia="Times New Roman" w:hAnsi="Arial" w:cs="Arial"/>
          <w:color w:val="000000" w:themeColor="text1"/>
          <w:lang w:eastAsia="en-AU"/>
        </w:rPr>
        <w:t>This phase incorporates technical studies from environmental, engineering, social studies to financial modelling and engineering designs. The mine operators are responsible for this work</w:t>
      </w:r>
    </w:p>
    <w:p w14:paraId="4CEE51A4" w14:textId="77777777" w:rsidR="007964A5" w:rsidRPr="00D26A97" w:rsidRDefault="007964A5" w:rsidP="00D26A97">
      <w:pPr>
        <w:pStyle w:val="Heading3"/>
        <w:rPr>
          <w:rFonts w:ascii="Arial" w:eastAsia="Times New Roman" w:hAnsi="Arial" w:cs="Arial"/>
          <w:lang w:eastAsia="en-AU"/>
        </w:rPr>
      </w:pPr>
      <w:r w:rsidRPr="00D26A97">
        <w:rPr>
          <w:rFonts w:ascii="Arial" w:eastAsia="Times New Roman" w:hAnsi="Arial" w:cs="Arial"/>
          <w:lang w:eastAsia="en-AU"/>
        </w:rPr>
        <w:t xml:space="preserve">Progressive Rehabilitation </w:t>
      </w:r>
    </w:p>
    <w:p w14:paraId="53951920" w14:textId="5E18A680" w:rsidR="007964A5" w:rsidRPr="007964A5" w:rsidRDefault="007964A5" w:rsidP="007964A5">
      <w:pPr>
        <w:shd w:val="clear" w:color="auto" w:fill="FFFFFF" w:themeFill="background1"/>
        <w:spacing w:after="120" w:line="240" w:lineRule="auto"/>
        <w:rPr>
          <w:rFonts w:ascii="Arial" w:eastAsia="Times New Roman" w:hAnsi="Arial" w:cs="Arial"/>
          <w:color w:val="000000" w:themeColor="text1"/>
          <w:lang w:eastAsia="en-AU"/>
        </w:rPr>
      </w:pPr>
      <w:r w:rsidRPr="007964A5">
        <w:rPr>
          <w:rFonts w:ascii="Arial" w:eastAsia="Times New Roman" w:hAnsi="Arial" w:cs="Arial"/>
          <w:color w:val="000000" w:themeColor="text1"/>
          <w:lang w:eastAsia="en-AU"/>
        </w:rPr>
        <w:t xml:space="preserve">Progressive rehabilitation is undertaken during </w:t>
      </w:r>
      <w:proofErr w:type="gramStart"/>
      <w:r w:rsidRPr="007964A5">
        <w:rPr>
          <w:rFonts w:ascii="Arial" w:eastAsia="Times New Roman" w:hAnsi="Arial" w:cs="Arial"/>
          <w:color w:val="000000" w:themeColor="text1"/>
          <w:lang w:eastAsia="en-AU"/>
        </w:rPr>
        <w:t>mine</w:t>
      </w:r>
      <w:proofErr w:type="gramEnd"/>
      <w:r w:rsidRPr="007964A5">
        <w:rPr>
          <w:rFonts w:ascii="Arial" w:eastAsia="Times New Roman" w:hAnsi="Arial" w:cs="Arial"/>
          <w:color w:val="000000" w:themeColor="text1"/>
          <w:lang w:eastAsia="en-AU"/>
        </w:rPr>
        <w:t xml:space="preserve"> operations. It includes the planning work listed above, and physical construction of th</w:t>
      </w:r>
      <w:r w:rsidR="00D26A97" w:rsidRPr="00CF28F5">
        <w:rPr>
          <w:rFonts w:ascii="Arial" w:eastAsia="Times New Roman" w:hAnsi="Arial" w:cs="Arial"/>
          <w:color w:val="000000" w:themeColor="text1"/>
          <w:lang w:eastAsia="en-AU"/>
        </w:rPr>
        <w:t xml:space="preserve">e </w:t>
      </w:r>
      <w:r w:rsidRPr="007964A5">
        <w:rPr>
          <w:rFonts w:ascii="Arial" w:eastAsia="Times New Roman" w:hAnsi="Arial" w:cs="Arial"/>
          <w:color w:val="000000" w:themeColor="text1"/>
          <w:lang w:eastAsia="en-AU"/>
        </w:rPr>
        <w:t>final landform, in accordance with the Declared Mine Rehabilitation Plan. The Declared Mine Rehabilitation Plan can be varied at any time and submitted for assessment by government. The mine operators are responsible for this work.</w:t>
      </w:r>
    </w:p>
    <w:p w14:paraId="19F1C7BB" w14:textId="77777777" w:rsidR="007964A5" w:rsidRPr="000D298A" w:rsidRDefault="007964A5" w:rsidP="000D298A">
      <w:pPr>
        <w:pStyle w:val="Heading3"/>
        <w:rPr>
          <w:rFonts w:ascii="Arial" w:eastAsia="Times New Roman" w:hAnsi="Arial" w:cs="Arial"/>
          <w:color w:val="000000"/>
          <w:lang w:eastAsia="en-AU"/>
        </w:rPr>
      </w:pPr>
      <w:r w:rsidRPr="000D298A">
        <w:rPr>
          <w:rFonts w:ascii="Arial" w:eastAsia="Times New Roman" w:hAnsi="Arial" w:cs="Arial"/>
          <w:lang w:eastAsia="en-AU"/>
        </w:rPr>
        <w:t xml:space="preserve">Mine Rehabilitation &amp; Monitoring and Maintenance Phase </w:t>
      </w:r>
    </w:p>
    <w:p w14:paraId="6B880202" w14:textId="77777777" w:rsidR="007964A5" w:rsidRPr="007964A5" w:rsidRDefault="007964A5" w:rsidP="007964A5">
      <w:pPr>
        <w:shd w:val="clear" w:color="auto" w:fill="FFFFFF" w:themeFill="background1"/>
        <w:spacing w:after="120" w:line="240" w:lineRule="auto"/>
        <w:rPr>
          <w:rFonts w:ascii="Arial" w:eastAsia="Times New Roman" w:hAnsi="Arial" w:cs="Arial"/>
          <w:color w:val="000000" w:themeColor="text1"/>
          <w:lang w:eastAsia="en-AU"/>
        </w:rPr>
      </w:pPr>
      <w:r w:rsidRPr="007964A5">
        <w:rPr>
          <w:rFonts w:ascii="Arial" w:eastAsia="Times New Roman" w:hAnsi="Arial" w:cs="Arial"/>
          <w:color w:val="000000" w:themeColor="text1"/>
          <w:lang w:eastAsia="en-AU"/>
        </w:rPr>
        <w:t xml:space="preserve">This phase includes the construction of the final landform design in accordance with the approved Declared Mine Rehabilitation Plan. </w:t>
      </w:r>
      <w:r w:rsidRPr="007964A5" w:rsidDel="002769E5">
        <w:rPr>
          <w:rFonts w:ascii="Arial" w:eastAsia="Times New Roman" w:hAnsi="Arial" w:cs="Arial"/>
          <w:color w:val="000000" w:themeColor="text1"/>
          <w:lang w:eastAsia="en-AU"/>
        </w:rPr>
        <w:t>M</w:t>
      </w:r>
      <w:r w:rsidRPr="007964A5">
        <w:rPr>
          <w:rFonts w:ascii="Arial" w:eastAsia="Times New Roman" w:hAnsi="Arial" w:cs="Arial"/>
          <w:color w:val="000000" w:themeColor="text1"/>
          <w:lang w:eastAsia="en-AU"/>
        </w:rPr>
        <w:t xml:space="preserve">onitoring of key aspects of the landform to achieve a safe, </w:t>
      </w:r>
      <w:proofErr w:type="gramStart"/>
      <w:r w:rsidRPr="007964A5">
        <w:rPr>
          <w:rFonts w:ascii="Arial" w:eastAsia="Times New Roman" w:hAnsi="Arial" w:cs="Arial"/>
          <w:color w:val="000000" w:themeColor="text1"/>
          <w:lang w:eastAsia="en-AU"/>
        </w:rPr>
        <w:t>stable</w:t>
      </w:r>
      <w:proofErr w:type="gramEnd"/>
      <w:r w:rsidRPr="007964A5">
        <w:rPr>
          <w:rFonts w:ascii="Arial" w:eastAsia="Times New Roman" w:hAnsi="Arial" w:cs="Arial"/>
          <w:color w:val="000000" w:themeColor="text1"/>
          <w:lang w:eastAsia="en-AU"/>
        </w:rPr>
        <w:t xml:space="preserve"> and sustainable landform. Once achieved the rehabilitation is complete. The mine operators are responsible for this work.</w:t>
      </w:r>
    </w:p>
    <w:p w14:paraId="5BC205F4" w14:textId="77777777" w:rsidR="007964A5" w:rsidRPr="00CF28F5" w:rsidRDefault="007964A5" w:rsidP="000D298A">
      <w:pPr>
        <w:pStyle w:val="Heading3"/>
        <w:rPr>
          <w:rFonts w:ascii="Arial" w:eastAsia="Times New Roman" w:hAnsi="Arial" w:cs="Arial"/>
          <w:lang w:eastAsia="en-AU"/>
        </w:rPr>
      </w:pPr>
      <w:r w:rsidRPr="00CF28F5">
        <w:rPr>
          <w:rFonts w:ascii="Arial" w:eastAsia="Times New Roman" w:hAnsi="Arial" w:cs="Arial"/>
          <w:lang w:eastAsia="en-AU"/>
        </w:rPr>
        <w:t>Post Closure Monitoring and Maintenance Phase</w:t>
      </w:r>
    </w:p>
    <w:p w14:paraId="3D6B4BF7" w14:textId="77777777" w:rsidR="007964A5" w:rsidRDefault="007964A5" w:rsidP="007964A5">
      <w:pPr>
        <w:shd w:val="clear" w:color="auto" w:fill="FFFFFF" w:themeFill="background1"/>
        <w:spacing w:after="0" w:line="240" w:lineRule="auto"/>
        <w:rPr>
          <w:rFonts w:ascii="Arial" w:eastAsia="Times New Roman" w:hAnsi="Arial" w:cs="Arial"/>
          <w:color w:val="000000"/>
          <w:lang w:eastAsia="en-AU"/>
        </w:rPr>
      </w:pPr>
      <w:r w:rsidRPr="007964A5">
        <w:rPr>
          <w:rFonts w:ascii="Arial" w:eastAsia="Times New Roman" w:hAnsi="Arial" w:cs="Arial"/>
          <w:color w:val="000000"/>
          <w:lang w:eastAsia="en-AU"/>
        </w:rPr>
        <w:t xml:space="preserve">Once the mine licence has been surrendered, in Victoria, the new landowners are responsible for ongoing monitoring and maintenance of the historic </w:t>
      </w:r>
      <w:proofErr w:type="gramStart"/>
      <w:r w:rsidRPr="007964A5">
        <w:rPr>
          <w:rFonts w:ascii="Arial" w:eastAsia="Times New Roman" w:hAnsi="Arial" w:cs="Arial"/>
          <w:color w:val="000000"/>
          <w:lang w:eastAsia="en-AU"/>
        </w:rPr>
        <w:t>mine</w:t>
      </w:r>
      <w:proofErr w:type="gramEnd"/>
      <w:r w:rsidRPr="007964A5">
        <w:rPr>
          <w:rFonts w:ascii="Arial" w:eastAsia="Times New Roman" w:hAnsi="Arial" w:cs="Arial"/>
          <w:color w:val="000000"/>
          <w:lang w:eastAsia="en-AU"/>
        </w:rPr>
        <w:t xml:space="preserve"> land. The MLRA is responsible for overseeing this work on declared </w:t>
      </w:r>
      <w:proofErr w:type="gramStart"/>
      <w:r w:rsidRPr="007964A5">
        <w:rPr>
          <w:rFonts w:ascii="Arial" w:eastAsia="Times New Roman" w:hAnsi="Arial" w:cs="Arial"/>
          <w:color w:val="000000"/>
          <w:lang w:eastAsia="en-AU"/>
        </w:rPr>
        <w:t>mine</w:t>
      </w:r>
      <w:proofErr w:type="gramEnd"/>
      <w:r w:rsidRPr="007964A5">
        <w:rPr>
          <w:rFonts w:ascii="Arial" w:eastAsia="Times New Roman" w:hAnsi="Arial" w:cs="Arial"/>
          <w:color w:val="000000"/>
          <w:lang w:eastAsia="en-AU"/>
        </w:rPr>
        <w:t xml:space="preserve"> land.</w:t>
      </w:r>
    </w:p>
    <w:p w14:paraId="50DEB4BF" w14:textId="77777777" w:rsidR="00793024" w:rsidRPr="007964A5" w:rsidRDefault="00793024" w:rsidP="007964A5">
      <w:pPr>
        <w:shd w:val="clear" w:color="auto" w:fill="FFFFFF" w:themeFill="background1"/>
        <w:spacing w:after="0" w:line="240" w:lineRule="auto"/>
        <w:rPr>
          <w:rFonts w:ascii="Arial" w:eastAsia="Times New Roman" w:hAnsi="Arial" w:cs="Arial"/>
          <w:color w:val="000000"/>
          <w:lang w:eastAsia="en-AU"/>
        </w:rPr>
      </w:pPr>
    </w:p>
    <w:p w14:paraId="2A5CC340" w14:textId="0697F4CA" w:rsidR="001C00DE" w:rsidRPr="0005344B" w:rsidRDefault="00AA57D4" w:rsidP="001C00DE">
      <w:pPr>
        <w:pStyle w:val="Heading2"/>
        <w:rPr>
          <w:color w:val="2F5496" w:themeColor="accent1" w:themeShade="BF"/>
          <w:sz w:val="24"/>
          <w:szCs w:val="24"/>
        </w:rPr>
      </w:pPr>
      <w:r w:rsidRPr="0005344B">
        <w:rPr>
          <w:color w:val="2F5496" w:themeColor="accent1" w:themeShade="BF"/>
          <w:sz w:val="24"/>
          <w:szCs w:val="24"/>
        </w:rPr>
        <w:lastRenderedPageBreak/>
        <w:t>How does this affect you?</w:t>
      </w:r>
    </w:p>
    <w:p w14:paraId="37741DDA" w14:textId="77777777" w:rsidR="00AA57D4" w:rsidRPr="00AA57D4" w:rsidRDefault="00AA57D4" w:rsidP="00AA57D4">
      <w:pPr>
        <w:autoSpaceDE w:val="0"/>
        <w:autoSpaceDN w:val="0"/>
        <w:adjustRightInd w:val="0"/>
        <w:spacing w:after="120" w:line="240" w:lineRule="auto"/>
        <w:rPr>
          <w:rFonts w:ascii="Arial" w:hAnsi="Arial" w:cs="Arial"/>
        </w:rPr>
      </w:pPr>
      <w:r w:rsidRPr="00AA57D4">
        <w:rPr>
          <w:rFonts w:ascii="Arial" w:hAnsi="Arial" w:cs="Arial"/>
        </w:rPr>
        <w:t xml:space="preserve">You may have a vision for these rehabilitated mines in the future. Learning more about the technical, </w:t>
      </w:r>
      <w:proofErr w:type="gramStart"/>
      <w:r w:rsidRPr="00AA57D4">
        <w:rPr>
          <w:rFonts w:ascii="Arial" w:hAnsi="Arial" w:cs="Arial"/>
        </w:rPr>
        <w:t>environmental</w:t>
      </w:r>
      <w:proofErr w:type="gramEnd"/>
      <w:r w:rsidRPr="00AA57D4">
        <w:rPr>
          <w:rFonts w:ascii="Arial" w:hAnsi="Arial" w:cs="Arial"/>
        </w:rPr>
        <w:t xml:space="preserve"> and social issues around mine rehabilitation can help inform this vision. An informed community is an empowered community. </w:t>
      </w:r>
    </w:p>
    <w:p w14:paraId="7CAA0E2E" w14:textId="77777777" w:rsidR="00AA57D4" w:rsidRPr="00AA57D4" w:rsidRDefault="00AA57D4" w:rsidP="00AA57D4">
      <w:pPr>
        <w:spacing w:after="120" w:line="240" w:lineRule="auto"/>
        <w:rPr>
          <w:rFonts w:ascii="Arial" w:hAnsi="Arial" w:cs="Arial"/>
        </w:rPr>
      </w:pPr>
      <w:r w:rsidRPr="00AA57D4">
        <w:rPr>
          <w:rFonts w:ascii="Arial" w:hAnsi="Arial" w:cs="Arial"/>
        </w:rPr>
        <w:t xml:space="preserve">One way of staying informed about the technical, </w:t>
      </w:r>
      <w:proofErr w:type="gramStart"/>
      <w:r w:rsidRPr="00AA57D4">
        <w:rPr>
          <w:rFonts w:ascii="Arial" w:hAnsi="Arial" w:cs="Arial"/>
        </w:rPr>
        <w:t>environmental</w:t>
      </w:r>
      <w:proofErr w:type="gramEnd"/>
      <w:r w:rsidRPr="00AA57D4">
        <w:rPr>
          <w:rFonts w:ascii="Arial" w:hAnsi="Arial" w:cs="Arial"/>
        </w:rPr>
        <w:t xml:space="preserve"> and social issues around mine rehabilitation is by watching our videos and following us on social media. </w:t>
      </w:r>
    </w:p>
    <w:p w14:paraId="5CB0E839" w14:textId="77777777" w:rsidR="00D9013B" w:rsidRPr="00D9013B" w:rsidRDefault="00D9013B" w:rsidP="00D9013B">
      <w:pPr>
        <w:rPr>
          <w:lang w:eastAsia="en-GB"/>
        </w:rPr>
      </w:pPr>
    </w:p>
    <w:p w14:paraId="0087ADB0" w14:textId="77777777" w:rsidR="00092FD7" w:rsidRPr="00092FD7" w:rsidRDefault="00092FD7" w:rsidP="003D1EA3">
      <w:pPr>
        <w:spacing w:after="0" w:line="240" w:lineRule="auto"/>
        <w:rPr>
          <w:rFonts w:ascii="Arial" w:hAnsi="Arial" w:cs="Arial"/>
          <w:b/>
          <w:bCs/>
          <w:color w:val="00B0B9"/>
          <w:sz w:val="6"/>
          <w:szCs w:val="6"/>
        </w:rPr>
      </w:pPr>
    </w:p>
    <w:p w14:paraId="457AED1A" w14:textId="77777777" w:rsidR="003E4E90" w:rsidRDefault="003E4E90" w:rsidP="00071BD8">
      <w:pPr>
        <w:spacing w:after="0" w:line="240" w:lineRule="auto"/>
        <w:rPr>
          <w:rFonts w:ascii="Arial" w:hAnsi="Arial" w:cs="Arial"/>
        </w:rPr>
      </w:pPr>
    </w:p>
    <w:p w14:paraId="2583702B" w14:textId="3A9C40B6" w:rsidR="007B660C" w:rsidRPr="00F03C9E" w:rsidRDefault="00306B20" w:rsidP="007B660C">
      <w:pPr>
        <w:rPr>
          <w:rFonts w:ascii="Arial" w:hAnsi="Arial" w:cs="Arial"/>
          <w:color w:val="000000" w:themeColor="text1"/>
          <w:sz w:val="20"/>
          <w:szCs w:val="20"/>
        </w:rPr>
      </w:pPr>
      <w:r>
        <w:rPr>
          <w:rFonts w:ascii="Arial" w:hAnsi="Arial" w:cs="Arial"/>
          <w:lang w:eastAsia="en-GB"/>
        </w:rPr>
        <w:t>C</w:t>
      </w:r>
      <w:r w:rsidR="007B660C" w:rsidRPr="00410900">
        <w:rPr>
          <w:rFonts w:ascii="Arial" w:hAnsi="Arial" w:cs="Arial"/>
          <w:lang w:eastAsia="en-GB"/>
        </w:rPr>
        <w:t xml:space="preserve">ontact </w:t>
      </w:r>
      <w:r w:rsidR="00F03C9E">
        <w:rPr>
          <w:rFonts w:ascii="Arial" w:hAnsi="Arial" w:cs="Arial"/>
          <w:lang w:eastAsia="en-GB"/>
        </w:rPr>
        <w:t>the MLRA</w:t>
      </w:r>
      <w:r w:rsidR="007B660C" w:rsidRPr="00410900">
        <w:rPr>
          <w:rFonts w:ascii="Arial" w:hAnsi="Arial" w:cs="Arial"/>
          <w:lang w:eastAsia="en-GB"/>
        </w:rPr>
        <w:t xml:space="preserve"> </w:t>
      </w:r>
      <w:r>
        <w:rPr>
          <w:rFonts w:ascii="Arial" w:hAnsi="Arial" w:cs="Arial"/>
          <w:lang w:eastAsia="en-GB"/>
        </w:rPr>
        <w:t xml:space="preserve">for more information </w:t>
      </w:r>
      <w:r w:rsidR="009E6133">
        <w:rPr>
          <w:rFonts w:ascii="Arial" w:hAnsi="Arial" w:cs="Arial"/>
          <w:lang w:eastAsia="en-GB"/>
        </w:rPr>
        <w:t xml:space="preserve">on </w:t>
      </w:r>
      <w:r w:rsidR="007B660C" w:rsidRPr="00410900">
        <w:rPr>
          <w:rFonts w:ascii="Arial" w:hAnsi="Arial" w:cs="Arial"/>
          <w:lang w:eastAsia="en-GB"/>
        </w:rPr>
        <w:t xml:space="preserve">1800 571 966 </w:t>
      </w:r>
      <w:r w:rsidR="00CF5023">
        <w:rPr>
          <w:rFonts w:ascii="Arial" w:hAnsi="Arial" w:cs="Arial"/>
          <w:lang w:eastAsia="en-GB"/>
        </w:rPr>
        <w:t>or</w:t>
      </w:r>
      <w:r>
        <w:rPr>
          <w:rFonts w:ascii="Arial" w:hAnsi="Arial" w:cs="Arial"/>
          <w:lang w:eastAsia="en-GB"/>
        </w:rPr>
        <w:t xml:space="preserve"> </w:t>
      </w:r>
      <w:hyperlink r:id="rId13" w:history="1">
        <w:r w:rsidRPr="00937E67">
          <w:rPr>
            <w:rStyle w:val="Hyperlink"/>
            <w:rFonts w:ascii="Arial" w:hAnsi="Arial" w:cs="Arial"/>
            <w:lang w:eastAsia="en-GB"/>
          </w:rPr>
          <w:t>contactus@mineland.vic.gov.au</w:t>
        </w:r>
      </w:hyperlink>
      <w:r w:rsidR="009E6133">
        <w:rPr>
          <w:rStyle w:val="Hyperlink"/>
          <w:rFonts w:ascii="Arial" w:hAnsi="Arial" w:cs="Arial"/>
          <w:lang w:eastAsia="en-GB"/>
        </w:rPr>
        <w:t xml:space="preserve">  </w:t>
      </w:r>
    </w:p>
    <w:p w14:paraId="33DE60F6" w14:textId="34C2250B" w:rsidR="007B660C" w:rsidRDefault="007B660C" w:rsidP="007B660C"/>
    <w:p w14:paraId="51D91C81" w14:textId="550BB765" w:rsidR="00D97E6E" w:rsidRDefault="000536D9">
      <w:r w:rsidRPr="000536D9">
        <w:rPr>
          <w:noProof/>
        </w:rPr>
        <w:drawing>
          <wp:inline distT="0" distB="0" distL="0" distR="0" wp14:anchorId="71D4D3A1" wp14:editId="64F09DBD">
            <wp:extent cx="426295" cy="419100"/>
            <wp:effectExtent l="0" t="0" r="0" b="0"/>
            <wp:docPr id="8" name="Picture 8"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4"/>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74770BF6" wp14:editId="229F460B">
            <wp:extent cx="391242" cy="381000"/>
            <wp:effectExtent l="0" t="0" r="889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5"/>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54C4E564" wp14:editId="56A212DA">
            <wp:extent cx="1104900" cy="267353"/>
            <wp:effectExtent l="0" t="0" r="0" b="0"/>
            <wp:docPr id="10" name="Picture 1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6"/>
                    <a:stretch>
                      <a:fillRect/>
                    </a:stretch>
                  </pic:blipFill>
                  <pic:spPr>
                    <a:xfrm>
                      <a:off x="0" y="0"/>
                      <a:ext cx="1135063" cy="274651"/>
                    </a:xfrm>
                    <a:prstGeom prst="rect">
                      <a:avLst/>
                    </a:prstGeom>
                  </pic:spPr>
                </pic:pic>
              </a:graphicData>
            </a:graphic>
          </wp:inline>
        </w:drawing>
      </w:r>
      <w:r>
        <w:t xml:space="preserve"> MLRAuthority</w:t>
      </w:r>
    </w:p>
    <w:sectPr w:rsidR="00D97E6E" w:rsidSect="00D20B59">
      <w:headerReference w:type="default" r:id="rId17"/>
      <w:footerReference w:type="default" r:id="rId18"/>
      <w:headerReference w:type="first" r:id="rId19"/>
      <w:footerReference w:type="first" r:id="rId20"/>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B60D" w14:textId="77777777" w:rsidR="00A5330E" w:rsidRDefault="00A5330E" w:rsidP="00D12781">
      <w:pPr>
        <w:spacing w:after="0" w:line="240" w:lineRule="auto"/>
      </w:pPr>
      <w:r>
        <w:separator/>
      </w:r>
    </w:p>
  </w:endnote>
  <w:endnote w:type="continuationSeparator" w:id="0">
    <w:p w14:paraId="5AB37992" w14:textId="77777777" w:rsidR="00A5330E" w:rsidRDefault="00A5330E" w:rsidP="00D12781">
      <w:pPr>
        <w:spacing w:after="0" w:line="240" w:lineRule="auto"/>
      </w:pPr>
      <w:r>
        <w:continuationSeparator/>
      </w:r>
    </w:p>
  </w:endnote>
  <w:endnote w:type="continuationNotice" w:id="1">
    <w:p w14:paraId="2016B4D7" w14:textId="77777777" w:rsidR="00A5330E" w:rsidRDefault="00A53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19674106" w:rsidR="00D97B00" w:rsidRDefault="00D97B00">
    <w:pPr>
      <w:pStyle w:val="Footer"/>
      <w:jc w:val="right"/>
    </w:pPr>
  </w:p>
  <w:p w14:paraId="37E05CDD" w14:textId="4178CD2D" w:rsidR="000536D9" w:rsidRDefault="008B7C84">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CD6E" w14:textId="334404B1" w:rsidR="006B5143" w:rsidRDefault="006B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3A32" w14:textId="77777777" w:rsidR="00A5330E" w:rsidRDefault="00A5330E" w:rsidP="00D12781">
      <w:pPr>
        <w:spacing w:after="0" w:line="240" w:lineRule="auto"/>
      </w:pPr>
      <w:r>
        <w:separator/>
      </w:r>
    </w:p>
  </w:footnote>
  <w:footnote w:type="continuationSeparator" w:id="0">
    <w:p w14:paraId="3B55137F" w14:textId="77777777" w:rsidR="00A5330E" w:rsidRDefault="00A5330E" w:rsidP="00D12781">
      <w:pPr>
        <w:spacing w:after="0" w:line="240" w:lineRule="auto"/>
      </w:pPr>
      <w:r>
        <w:continuationSeparator/>
      </w:r>
    </w:p>
  </w:footnote>
  <w:footnote w:type="continuationNotice" w:id="1">
    <w:p w14:paraId="42DD720B" w14:textId="77777777" w:rsidR="00A5330E" w:rsidRDefault="00A533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CEDEE"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25819"/>
    <w:multiLevelType w:val="hybridMultilevel"/>
    <w:tmpl w:val="F26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D2AA5"/>
    <w:multiLevelType w:val="hybridMultilevel"/>
    <w:tmpl w:val="8FA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2052C"/>
    <w:multiLevelType w:val="hybridMultilevel"/>
    <w:tmpl w:val="7668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F06476"/>
    <w:multiLevelType w:val="hybridMultilevel"/>
    <w:tmpl w:val="BDC6ED54"/>
    <w:lvl w:ilvl="0" w:tplc="0DBC49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9"/>
  </w:num>
  <w:num w:numId="2" w16cid:durableId="368842677">
    <w:abstractNumId w:val="4"/>
  </w:num>
  <w:num w:numId="3" w16cid:durableId="14234522">
    <w:abstractNumId w:val="7"/>
  </w:num>
  <w:num w:numId="4" w16cid:durableId="800147538">
    <w:abstractNumId w:val="3"/>
  </w:num>
  <w:num w:numId="5" w16cid:durableId="1480732527">
    <w:abstractNumId w:val="0"/>
  </w:num>
  <w:num w:numId="6" w16cid:durableId="517086437">
    <w:abstractNumId w:val="2"/>
  </w:num>
  <w:num w:numId="7" w16cid:durableId="1495101640">
    <w:abstractNumId w:val="6"/>
  </w:num>
  <w:num w:numId="8" w16cid:durableId="32048905">
    <w:abstractNumId w:val="5"/>
  </w:num>
  <w:num w:numId="9" w16cid:durableId="1496872198">
    <w:abstractNumId w:val="8"/>
  </w:num>
  <w:num w:numId="10" w16cid:durableId="34302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25EBF"/>
    <w:rsid w:val="0005344B"/>
    <w:rsid w:val="000536D9"/>
    <w:rsid w:val="000603E1"/>
    <w:rsid w:val="00071BD8"/>
    <w:rsid w:val="000756D7"/>
    <w:rsid w:val="00092FD7"/>
    <w:rsid w:val="00094464"/>
    <w:rsid w:val="00094EBA"/>
    <w:rsid w:val="000C5BDA"/>
    <w:rsid w:val="000D0A28"/>
    <w:rsid w:val="000D298A"/>
    <w:rsid w:val="001152D5"/>
    <w:rsid w:val="00124F24"/>
    <w:rsid w:val="00146B24"/>
    <w:rsid w:val="001528F1"/>
    <w:rsid w:val="00156A92"/>
    <w:rsid w:val="00164699"/>
    <w:rsid w:val="00167C2C"/>
    <w:rsid w:val="00193F7D"/>
    <w:rsid w:val="00195B43"/>
    <w:rsid w:val="001A6A1B"/>
    <w:rsid w:val="001C00DE"/>
    <w:rsid w:val="001D0AB7"/>
    <w:rsid w:val="001D282C"/>
    <w:rsid w:val="001E1B2A"/>
    <w:rsid w:val="001F3156"/>
    <w:rsid w:val="001F3A76"/>
    <w:rsid w:val="00205EE5"/>
    <w:rsid w:val="002115EF"/>
    <w:rsid w:val="002150EC"/>
    <w:rsid w:val="002216B9"/>
    <w:rsid w:val="002336D8"/>
    <w:rsid w:val="00234756"/>
    <w:rsid w:val="00244288"/>
    <w:rsid w:val="002576C0"/>
    <w:rsid w:val="0027793B"/>
    <w:rsid w:val="0027795C"/>
    <w:rsid w:val="00286C66"/>
    <w:rsid w:val="00295C86"/>
    <w:rsid w:val="00296ECB"/>
    <w:rsid w:val="002977D7"/>
    <w:rsid w:val="002A2E36"/>
    <w:rsid w:val="002A6CE3"/>
    <w:rsid w:val="002A7FD3"/>
    <w:rsid w:val="002B22B9"/>
    <w:rsid w:val="002E43D3"/>
    <w:rsid w:val="002F58B7"/>
    <w:rsid w:val="00305B42"/>
    <w:rsid w:val="00306B20"/>
    <w:rsid w:val="0033636D"/>
    <w:rsid w:val="00346663"/>
    <w:rsid w:val="003469E2"/>
    <w:rsid w:val="0037295B"/>
    <w:rsid w:val="00373A24"/>
    <w:rsid w:val="00380B3B"/>
    <w:rsid w:val="003810F0"/>
    <w:rsid w:val="00384A62"/>
    <w:rsid w:val="00386373"/>
    <w:rsid w:val="00387D1C"/>
    <w:rsid w:val="0039328B"/>
    <w:rsid w:val="003944B1"/>
    <w:rsid w:val="003A18F2"/>
    <w:rsid w:val="003B4880"/>
    <w:rsid w:val="003C1104"/>
    <w:rsid w:val="003D1EA3"/>
    <w:rsid w:val="003D7BE8"/>
    <w:rsid w:val="003E4E90"/>
    <w:rsid w:val="003F2889"/>
    <w:rsid w:val="003F5456"/>
    <w:rsid w:val="003F6860"/>
    <w:rsid w:val="00406A8E"/>
    <w:rsid w:val="00410900"/>
    <w:rsid w:val="0041615D"/>
    <w:rsid w:val="0041637A"/>
    <w:rsid w:val="00435330"/>
    <w:rsid w:val="00443A94"/>
    <w:rsid w:val="00450FA4"/>
    <w:rsid w:val="00451B4E"/>
    <w:rsid w:val="00490B0E"/>
    <w:rsid w:val="004A4FE1"/>
    <w:rsid w:val="004B4E8D"/>
    <w:rsid w:val="004D4E7D"/>
    <w:rsid w:val="004F5C1A"/>
    <w:rsid w:val="00507339"/>
    <w:rsid w:val="0051629A"/>
    <w:rsid w:val="00555C72"/>
    <w:rsid w:val="00587C32"/>
    <w:rsid w:val="005C0E38"/>
    <w:rsid w:val="005C692F"/>
    <w:rsid w:val="005C780F"/>
    <w:rsid w:val="005C7FB0"/>
    <w:rsid w:val="005E13CC"/>
    <w:rsid w:val="005F369C"/>
    <w:rsid w:val="00601640"/>
    <w:rsid w:val="00601FC8"/>
    <w:rsid w:val="00624F5C"/>
    <w:rsid w:val="00633485"/>
    <w:rsid w:val="00634530"/>
    <w:rsid w:val="00645809"/>
    <w:rsid w:val="0065130E"/>
    <w:rsid w:val="006521C6"/>
    <w:rsid w:val="006531C0"/>
    <w:rsid w:val="00654F14"/>
    <w:rsid w:val="00661BD5"/>
    <w:rsid w:val="00690117"/>
    <w:rsid w:val="00694E1A"/>
    <w:rsid w:val="006B5143"/>
    <w:rsid w:val="006C25B0"/>
    <w:rsid w:val="00702779"/>
    <w:rsid w:val="007027AE"/>
    <w:rsid w:val="00710F99"/>
    <w:rsid w:val="00714602"/>
    <w:rsid w:val="00721990"/>
    <w:rsid w:val="00723B34"/>
    <w:rsid w:val="0072558F"/>
    <w:rsid w:val="00725A22"/>
    <w:rsid w:val="0074669C"/>
    <w:rsid w:val="00762B7C"/>
    <w:rsid w:val="0078040E"/>
    <w:rsid w:val="00783669"/>
    <w:rsid w:val="00793024"/>
    <w:rsid w:val="00793809"/>
    <w:rsid w:val="007964A5"/>
    <w:rsid w:val="007A54E4"/>
    <w:rsid w:val="007B660C"/>
    <w:rsid w:val="007B6886"/>
    <w:rsid w:val="007C3BF3"/>
    <w:rsid w:val="007C7B2E"/>
    <w:rsid w:val="007E75C7"/>
    <w:rsid w:val="00842C0A"/>
    <w:rsid w:val="00844AE3"/>
    <w:rsid w:val="00851006"/>
    <w:rsid w:val="008511B5"/>
    <w:rsid w:val="00852B44"/>
    <w:rsid w:val="00866709"/>
    <w:rsid w:val="0086742F"/>
    <w:rsid w:val="008B345A"/>
    <w:rsid w:val="008B7C84"/>
    <w:rsid w:val="008C28AF"/>
    <w:rsid w:val="00904044"/>
    <w:rsid w:val="00913095"/>
    <w:rsid w:val="00920E23"/>
    <w:rsid w:val="00931A62"/>
    <w:rsid w:val="009332DE"/>
    <w:rsid w:val="00946846"/>
    <w:rsid w:val="00964F5B"/>
    <w:rsid w:val="009655AE"/>
    <w:rsid w:val="00986C4B"/>
    <w:rsid w:val="009E450F"/>
    <w:rsid w:val="009E5585"/>
    <w:rsid w:val="009E6133"/>
    <w:rsid w:val="009F7793"/>
    <w:rsid w:val="00A11936"/>
    <w:rsid w:val="00A15AE7"/>
    <w:rsid w:val="00A35468"/>
    <w:rsid w:val="00A365E1"/>
    <w:rsid w:val="00A415EB"/>
    <w:rsid w:val="00A460CF"/>
    <w:rsid w:val="00A52417"/>
    <w:rsid w:val="00A52424"/>
    <w:rsid w:val="00A5330E"/>
    <w:rsid w:val="00A60C1F"/>
    <w:rsid w:val="00A67A4C"/>
    <w:rsid w:val="00A9459E"/>
    <w:rsid w:val="00A96721"/>
    <w:rsid w:val="00AA27EB"/>
    <w:rsid w:val="00AA57D4"/>
    <w:rsid w:val="00B0105B"/>
    <w:rsid w:val="00B17FCD"/>
    <w:rsid w:val="00B2708F"/>
    <w:rsid w:val="00B33527"/>
    <w:rsid w:val="00B42D47"/>
    <w:rsid w:val="00B547D7"/>
    <w:rsid w:val="00B55B4D"/>
    <w:rsid w:val="00B57B38"/>
    <w:rsid w:val="00B6232D"/>
    <w:rsid w:val="00B637F5"/>
    <w:rsid w:val="00B74EDD"/>
    <w:rsid w:val="00B8531D"/>
    <w:rsid w:val="00BC30EE"/>
    <w:rsid w:val="00BC40E3"/>
    <w:rsid w:val="00BC4430"/>
    <w:rsid w:val="00BF0659"/>
    <w:rsid w:val="00BF6FDF"/>
    <w:rsid w:val="00C04C96"/>
    <w:rsid w:val="00C22F9D"/>
    <w:rsid w:val="00C26E57"/>
    <w:rsid w:val="00C4348C"/>
    <w:rsid w:val="00C475F7"/>
    <w:rsid w:val="00C5677B"/>
    <w:rsid w:val="00C7027E"/>
    <w:rsid w:val="00C74107"/>
    <w:rsid w:val="00CA1D9C"/>
    <w:rsid w:val="00CB067B"/>
    <w:rsid w:val="00CB56E5"/>
    <w:rsid w:val="00CC26EB"/>
    <w:rsid w:val="00CF26FB"/>
    <w:rsid w:val="00CF28F5"/>
    <w:rsid w:val="00CF5023"/>
    <w:rsid w:val="00CF6775"/>
    <w:rsid w:val="00D02299"/>
    <w:rsid w:val="00D0694E"/>
    <w:rsid w:val="00D12781"/>
    <w:rsid w:val="00D20B59"/>
    <w:rsid w:val="00D26A97"/>
    <w:rsid w:val="00D279BF"/>
    <w:rsid w:val="00D36258"/>
    <w:rsid w:val="00D569B1"/>
    <w:rsid w:val="00D57B76"/>
    <w:rsid w:val="00D61BCF"/>
    <w:rsid w:val="00D6584B"/>
    <w:rsid w:val="00D739FB"/>
    <w:rsid w:val="00D86936"/>
    <w:rsid w:val="00D9013B"/>
    <w:rsid w:val="00D97B00"/>
    <w:rsid w:val="00D97E6E"/>
    <w:rsid w:val="00DC49AC"/>
    <w:rsid w:val="00DC6223"/>
    <w:rsid w:val="00DE2B87"/>
    <w:rsid w:val="00DF3CD9"/>
    <w:rsid w:val="00E136DB"/>
    <w:rsid w:val="00E46804"/>
    <w:rsid w:val="00E57AFC"/>
    <w:rsid w:val="00E621F2"/>
    <w:rsid w:val="00E74816"/>
    <w:rsid w:val="00E83666"/>
    <w:rsid w:val="00E878CA"/>
    <w:rsid w:val="00E90533"/>
    <w:rsid w:val="00E9625B"/>
    <w:rsid w:val="00EA138B"/>
    <w:rsid w:val="00EC1F77"/>
    <w:rsid w:val="00EC276A"/>
    <w:rsid w:val="00ED0CE7"/>
    <w:rsid w:val="00ED1B34"/>
    <w:rsid w:val="00EE22A9"/>
    <w:rsid w:val="00EF1E04"/>
    <w:rsid w:val="00F03C9E"/>
    <w:rsid w:val="00F12DA7"/>
    <w:rsid w:val="00F37605"/>
    <w:rsid w:val="00F52EF7"/>
    <w:rsid w:val="00F73706"/>
    <w:rsid w:val="00F8513E"/>
    <w:rsid w:val="00FC0C93"/>
    <w:rsid w:val="00FD03C4"/>
    <w:rsid w:val="00FD78AB"/>
    <w:rsid w:val="00FF0EDA"/>
    <w:rsid w:val="00FF4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62C142F2-2458-4930-A689-EB9CDB99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paragraph" w:styleId="Heading3">
    <w:name w:val="heading 3"/>
    <w:basedOn w:val="Normal"/>
    <w:next w:val="Normal"/>
    <w:link w:val="Heading3Char"/>
    <w:uiPriority w:val="9"/>
    <w:unhideWhenUsed/>
    <w:qFormat/>
    <w:rsid w:val="00D26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ListParagraph">
    <w:name w:val="List Paragraph"/>
    <w:basedOn w:val="Normal"/>
    <w:uiPriority w:val="34"/>
    <w:qFormat/>
    <w:rsid w:val="007964A5"/>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D26A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us@mineland.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 PreviousValue="false" LastSyncTimeStamp="2018-05-31T04:53:04.50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Props1.xml><?xml version="1.0" encoding="utf-8"?>
<ds:datastoreItem xmlns:ds="http://schemas.openxmlformats.org/officeDocument/2006/customXml" ds:itemID="{FD1804A3-C7FA-4901-8A88-817F51EF28F6}">
  <ds:schemaRefs>
    <ds:schemaRef ds:uri="http://schemas.microsoft.com/sharepoint/events"/>
  </ds:schemaRefs>
</ds:datastoreItem>
</file>

<file path=customXml/itemProps2.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3.xml><?xml version="1.0" encoding="utf-8"?>
<ds:datastoreItem xmlns:ds="http://schemas.openxmlformats.org/officeDocument/2006/customXml" ds:itemID="{03154357-E4E9-4D26-A20B-A895507A669F}">
  <ds:schemaRefs>
    <ds:schemaRef ds:uri="Microsoft.SharePoint.Taxonomy.ContentTypeSync"/>
  </ds:schemaRefs>
</ds:datastoreItem>
</file>

<file path=customXml/itemProps4.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5.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495</Words>
  <Characters>2826</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16</cp:revision>
  <cp:lastPrinted>2024-05-28T05:29:00Z</cp:lastPrinted>
  <dcterms:created xsi:type="dcterms:W3CDTF">2024-07-11T04:39:00Z</dcterms:created>
  <dcterms:modified xsi:type="dcterms:W3CDTF">2024-07-11T04:53:00Z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2024-07-11T04:39:17Z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ca969cb2-dabb-405a-8ed7-a00d2a86f025</vt:lpwstr>
  </property>
  <property fmtid="{D5CDD505-2E9C-101B-9397-08002B2CF9AE}" pid="10" name="MSIP_Label_4257e2ab-f512-40e2-9c9a-c64247360765_ContentBits">
    <vt:lpwstr>2</vt:lpwstr>
  </property>
</Properties>
</file>